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375" w:rsidRDefault="004C6F84">
      <w:pPr>
        <w:jc w:val="center"/>
        <w:rPr>
          <w:sz w:val="28"/>
          <w:szCs w:val="28"/>
        </w:rPr>
      </w:pPr>
      <w:bookmarkStart w:id="0" w:name="_GoBack"/>
      <w:bookmarkEnd w:id="0"/>
      <w:r>
        <w:rPr>
          <w:noProof/>
        </w:rPr>
        <w:drawing>
          <wp:inline distT="0" distB="0" distL="0" distR="0">
            <wp:extent cx="1028700" cy="12573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_new"/>
                    <pic:cNvPicPr>
                      <a:picLocks noChangeAspect="1" noChangeArrowheads="1"/>
                    </pic:cNvPicPr>
                  </pic:nvPicPr>
                  <pic:blipFill>
                    <a:blip r:embed="rId7"/>
                    <a:stretch>
                      <a:fillRect/>
                    </a:stretch>
                  </pic:blipFill>
                  <pic:spPr bwMode="auto">
                    <a:xfrm>
                      <a:off x="0" y="0"/>
                      <a:ext cx="1028700" cy="1257300"/>
                    </a:xfrm>
                    <a:prstGeom prst="rect">
                      <a:avLst/>
                    </a:prstGeom>
                  </pic:spPr>
                </pic:pic>
              </a:graphicData>
            </a:graphic>
          </wp:inline>
        </w:drawing>
      </w:r>
    </w:p>
    <w:p w:rsidR="002D6375" w:rsidRDefault="002D6375">
      <w:pPr>
        <w:jc w:val="center"/>
        <w:rPr>
          <w:sz w:val="20"/>
          <w:szCs w:val="20"/>
        </w:rPr>
      </w:pPr>
    </w:p>
    <w:p w:rsidR="002D6375" w:rsidRDefault="004C6F84">
      <w:pPr>
        <w:pStyle w:val="5"/>
        <w:rPr>
          <w:szCs w:val="48"/>
        </w:rPr>
      </w:pPr>
      <w:r>
        <w:rPr>
          <w:szCs w:val="48"/>
        </w:rPr>
        <w:t>закон</w:t>
      </w:r>
    </w:p>
    <w:p w:rsidR="002D6375" w:rsidRDefault="004C6F84">
      <w:pPr>
        <w:pStyle w:val="5"/>
        <w:rPr>
          <w:caps w:val="0"/>
          <w:szCs w:val="48"/>
        </w:rPr>
      </w:pPr>
      <w:r>
        <w:rPr>
          <w:caps w:val="0"/>
          <w:szCs w:val="48"/>
        </w:rPr>
        <w:t>Красноярского края</w:t>
      </w:r>
    </w:p>
    <w:p w:rsidR="002D6375" w:rsidRDefault="002D6375">
      <w:pPr>
        <w:jc w:val="both"/>
        <w:outlineLvl w:val="0"/>
        <w:rPr>
          <w:sz w:val="28"/>
          <w:szCs w:val="28"/>
        </w:rPr>
      </w:pPr>
    </w:p>
    <w:p w:rsidR="002D6375" w:rsidRDefault="004C6F84">
      <w:pPr>
        <w:ind w:firstLine="720"/>
        <w:jc w:val="both"/>
        <w:outlineLvl w:val="0"/>
        <w:rPr>
          <w:sz w:val="28"/>
          <w:szCs w:val="28"/>
        </w:rPr>
      </w:pPr>
      <w:r>
        <w:rPr>
          <w:sz w:val="28"/>
          <w:szCs w:val="28"/>
        </w:rPr>
        <w:t xml:space="preserve">.2026                                                                  </w:t>
      </w:r>
      <w:r w:rsidR="00E61EEA">
        <w:rPr>
          <w:sz w:val="28"/>
          <w:szCs w:val="28"/>
        </w:rPr>
        <w:t xml:space="preserve">                     </w:t>
      </w:r>
      <w:r>
        <w:rPr>
          <w:sz w:val="28"/>
          <w:szCs w:val="28"/>
        </w:rPr>
        <w:t xml:space="preserve">                         Проект</w:t>
      </w:r>
    </w:p>
    <w:p w:rsidR="002D6375" w:rsidRDefault="002D6375">
      <w:pPr>
        <w:rPr>
          <w:sz w:val="28"/>
          <w:szCs w:val="28"/>
        </w:rPr>
      </w:pPr>
    </w:p>
    <w:p w:rsidR="002D6375" w:rsidRDefault="004C6F84">
      <w:pPr>
        <w:jc w:val="center"/>
        <w:rPr>
          <w:b/>
          <w:bCs/>
          <w:sz w:val="28"/>
          <w:szCs w:val="26"/>
        </w:rPr>
      </w:pPr>
      <w:r>
        <w:rPr>
          <w:b/>
          <w:sz w:val="28"/>
          <w:szCs w:val="26"/>
        </w:rPr>
        <w:t xml:space="preserve">О ВНЕСЕНИИ ИЗМЕНЕНИЙ В ЗАКОН КРАЯ </w:t>
      </w:r>
      <w:r>
        <w:rPr>
          <w:b/>
          <w:sz w:val="28"/>
          <w:szCs w:val="26"/>
        </w:rPr>
        <w:br/>
        <w:t>«ОБ ОРГАНИЗАЦИИ ТРАНСПОРТНОГО ОБСЛУЖИВАНИЯ НАСЕЛЕНИЯ В КРАСНОЯРСКОМ КРАЕ»</w:t>
      </w:r>
    </w:p>
    <w:p w:rsidR="002D6375" w:rsidRDefault="002D6375">
      <w:pPr>
        <w:pStyle w:val="BodyTextIndented"/>
        <w:ind w:firstLine="709"/>
        <w:rPr>
          <w:b/>
          <w:szCs w:val="28"/>
        </w:rPr>
      </w:pPr>
    </w:p>
    <w:p w:rsidR="002D6375" w:rsidRDefault="004C6F84">
      <w:pPr>
        <w:pStyle w:val="BodyTextIndented"/>
        <w:ind w:firstLine="709"/>
        <w:rPr>
          <w:b/>
          <w:szCs w:val="28"/>
        </w:rPr>
      </w:pPr>
      <w:r>
        <w:rPr>
          <w:b/>
          <w:szCs w:val="28"/>
        </w:rPr>
        <w:t>Статья 1</w:t>
      </w:r>
    </w:p>
    <w:p w:rsidR="002D6375" w:rsidRDefault="004C6F84">
      <w:pPr>
        <w:widowControl w:val="0"/>
        <w:ind w:firstLine="709"/>
        <w:jc w:val="both"/>
        <w:rPr>
          <w:sz w:val="28"/>
          <w:szCs w:val="28"/>
        </w:rPr>
      </w:pPr>
      <w:r>
        <w:rPr>
          <w:sz w:val="28"/>
          <w:szCs w:val="28"/>
        </w:rPr>
        <w:t>Внести в Закон края от 16 марта 2017 года № 3-502 «Об организации транспортного обслуживания</w:t>
      </w:r>
      <w:r>
        <w:rPr>
          <w:color w:val="000000"/>
          <w:sz w:val="28"/>
          <w:szCs w:val="28"/>
        </w:rPr>
        <w:t xml:space="preserve"> населения в Красноярском крае» (Наш Красноярский край, 2017, 5 апреля; 2019, 10 апреля; 2020, 9 декабря; 2021, 20 января, 29 </w:t>
      </w:r>
      <w:r>
        <w:rPr>
          <w:sz w:val="28"/>
          <w:szCs w:val="28"/>
        </w:rPr>
        <w:t>декабря; Официальный интернет-портал правовой информации Красноярского края (www.zakon.krskstate.ru), 19 июля 2022 года, 22 ноября 2022 года; Наш Красноярский край, 2023, 6 декабря; Официальный интернет-портал правовой информации Красноярского края (www.zakon.krskstate.ru), 4 июня 2024 года, 15 октября 2024 года, 26 ноября 2024 года; Наш Красноярский край, 2024, 27 декабря; Официальный интернет-портал правовой информации Красноярского края (www.zakon.krskstate.ru), 25 марта 2025 года, 17 октября 2025 года,</w:t>
      </w:r>
      <w:r>
        <w:rPr>
          <w:sz w:val="28"/>
          <w:szCs w:val="28"/>
          <w:highlight w:val="white"/>
        </w:rPr>
        <w:t xml:space="preserve"> 17 декабря 2025 года; </w:t>
      </w:r>
      <w:r>
        <w:rPr>
          <w:color w:val="000000"/>
          <w:sz w:val="28"/>
          <w:szCs w:val="28"/>
          <w:highlight w:val="white"/>
        </w:rPr>
        <w:t>Наш Красноярский край, 2025, 19 декабря</w:t>
      </w:r>
      <w:r>
        <w:rPr>
          <w:sz w:val="28"/>
          <w:szCs w:val="28"/>
          <w:highlight w:val="white"/>
        </w:rPr>
        <w:t xml:space="preserve">) </w:t>
      </w:r>
      <w:r>
        <w:rPr>
          <w:sz w:val="28"/>
          <w:szCs w:val="28"/>
        </w:rPr>
        <w:t>следующие изменения:</w:t>
      </w:r>
    </w:p>
    <w:p w:rsidR="002D6375" w:rsidRDefault="004C6F84">
      <w:pPr>
        <w:widowControl w:val="0"/>
        <w:ind w:firstLine="709"/>
        <w:jc w:val="both"/>
        <w:rPr>
          <w:sz w:val="28"/>
          <w:szCs w:val="28"/>
        </w:rPr>
      </w:pPr>
      <w:r>
        <w:rPr>
          <w:sz w:val="28"/>
          <w:szCs w:val="28"/>
        </w:rPr>
        <w:t>1) пункт 5.1 статьи 5 изложить в следующей редакции:</w:t>
      </w:r>
    </w:p>
    <w:p w:rsidR="002D6375" w:rsidRDefault="004C6F84">
      <w:pPr>
        <w:widowControl w:val="0"/>
        <w:ind w:firstLine="709"/>
        <w:jc w:val="both"/>
        <w:rPr>
          <w:sz w:val="28"/>
          <w:szCs w:val="28"/>
        </w:rPr>
      </w:pPr>
      <w:r>
        <w:rPr>
          <w:sz w:val="28"/>
          <w:szCs w:val="28"/>
        </w:rPr>
        <w:t xml:space="preserve">«5.1) установление порядка определения юридического лица, индивидуального предпринимателя, участника договора простого товарищества, которым право осуществления перевозок по межмуниципальному маршруту регулярных перевозок предоставляется без проведения открытого </w:t>
      </w:r>
      <w:r w:rsidR="008F045C" w:rsidRPr="005C0265">
        <w:rPr>
          <w:sz w:val="28"/>
          <w:szCs w:val="28"/>
        </w:rPr>
        <w:t>конкурса</w:t>
      </w:r>
      <w:r w:rsidR="005C0265">
        <w:rPr>
          <w:sz w:val="28"/>
          <w:szCs w:val="28"/>
        </w:rPr>
        <w:t xml:space="preserve"> </w:t>
      </w:r>
      <w:r>
        <w:rPr>
          <w:sz w:val="28"/>
          <w:szCs w:val="28"/>
        </w:rPr>
        <w:t>в случаях, предусмотренных частью 3 статьи 19 Федерального закона от 13 июля 2015 года № 220-ФЗ;»;</w:t>
      </w:r>
    </w:p>
    <w:p w:rsidR="002D6375" w:rsidRDefault="004C6F84">
      <w:pPr>
        <w:widowControl w:val="0"/>
        <w:ind w:firstLine="709"/>
        <w:jc w:val="both"/>
        <w:rPr>
          <w:sz w:val="28"/>
          <w:szCs w:val="28"/>
        </w:rPr>
      </w:pPr>
      <w:r>
        <w:rPr>
          <w:sz w:val="28"/>
          <w:szCs w:val="28"/>
        </w:rPr>
        <w:t>2) в пункте 3 статьи 9:</w:t>
      </w:r>
    </w:p>
    <w:p w:rsidR="002D6375" w:rsidRDefault="004C6F84">
      <w:pPr>
        <w:widowControl w:val="0"/>
        <w:ind w:firstLine="709"/>
        <w:jc w:val="both"/>
        <w:rPr>
          <w:sz w:val="28"/>
          <w:szCs w:val="28"/>
        </w:rPr>
      </w:pPr>
      <w:r>
        <w:rPr>
          <w:sz w:val="28"/>
          <w:szCs w:val="28"/>
        </w:rPr>
        <w:t>а) абзацы второй, третий изложить в следующей редакции:</w:t>
      </w:r>
    </w:p>
    <w:p w:rsidR="002D6375" w:rsidRDefault="004C6F84">
      <w:pPr>
        <w:widowControl w:val="0"/>
        <w:ind w:firstLine="709"/>
        <w:jc w:val="both"/>
        <w:rPr>
          <w:sz w:val="28"/>
          <w:szCs w:val="28"/>
        </w:rPr>
      </w:pPr>
      <w:r>
        <w:rPr>
          <w:sz w:val="28"/>
          <w:szCs w:val="28"/>
        </w:rPr>
        <w:t>«Осуществление перевозок по нерегулируемым тарифам обеспечивается посредством предоставления уполномоченным органом права осуществления перевозок по межмуниципальным маршрутам регулярных перевозок и выдачи карт соответствующего маршрута таких перевозок.</w:t>
      </w:r>
    </w:p>
    <w:p w:rsidR="002D6375" w:rsidRDefault="004C6F84">
      <w:pPr>
        <w:widowControl w:val="0"/>
        <w:ind w:firstLine="709"/>
        <w:jc w:val="both"/>
        <w:rPr>
          <w:sz w:val="28"/>
          <w:szCs w:val="28"/>
          <w:highlight w:val="white"/>
        </w:rPr>
      </w:pPr>
      <w:r>
        <w:rPr>
          <w:sz w:val="28"/>
          <w:szCs w:val="28"/>
          <w:highlight w:val="white"/>
        </w:rPr>
        <w:t>Право осуществления перевозок по межмуниципальному маршруту регулярных перевозок предоставляется уполномоченным органом в порядке и по основаниям, предусмотренным Федеральным законом от 13 июля 2015 года № 220-</w:t>
      </w:r>
      <w:r>
        <w:rPr>
          <w:sz w:val="28"/>
          <w:szCs w:val="28"/>
          <w:highlight w:val="white"/>
        </w:rPr>
        <w:lastRenderedPageBreak/>
        <w:t>ФЗ.»;</w:t>
      </w:r>
    </w:p>
    <w:p w:rsidR="002D6375" w:rsidRDefault="004C6F84">
      <w:pPr>
        <w:widowControl w:val="0"/>
        <w:ind w:firstLine="709"/>
        <w:jc w:val="both"/>
        <w:rPr>
          <w:sz w:val="28"/>
          <w:szCs w:val="28"/>
        </w:rPr>
      </w:pPr>
      <w:r>
        <w:rPr>
          <w:sz w:val="28"/>
          <w:szCs w:val="28"/>
        </w:rPr>
        <w:t>б) абзац четвертый признать утратившим силу;</w:t>
      </w:r>
    </w:p>
    <w:p w:rsidR="002D6375" w:rsidRDefault="004C6F84">
      <w:pPr>
        <w:widowControl w:val="0"/>
        <w:ind w:firstLine="709"/>
        <w:jc w:val="both"/>
        <w:rPr>
          <w:sz w:val="28"/>
          <w:szCs w:val="28"/>
        </w:rPr>
      </w:pPr>
      <w:r>
        <w:rPr>
          <w:sz w:val="28"/>
          <w:szCs w:val="28"/>
        </w:rPr>
        <w:t>в) дополнить абзацами пятым – седьмым следующего содержания:</w:t>
      </w:r>
    </w:p>
    <w:p w:rsidR="002D6375" w:rsidRDefault="004C6F84">
      <w:pPr>
        <w:widowControl w:val="0"/>
        <w:ind w:firstLine="709"/>
        <w:jc w:val="both"/>
        <w:rPr>
          <w:sz w:val="28"/>
          <w:szCs w:val="28"/>
        </w:rPr>
      </w:pPr>
      <w:r>
        <w:rPr>
          <w:sz w:val="28"/>
          <w:szCs w:val="28"/>
        </w:rPr>
        <w:t>«Право осуществления регулярных перевозок по нерегулируемым тарифам по межмуниципальному маршруту регулярных перевозок подтверждается записью в реестре межмуниципальных маршрутов регулярных перевозок и картами маршрута регулярных перевозок по межмуниципальному маршруту регулярных перевозок.</w:t>
      </w:r>
    </w:p>
    <w:p w:rsidR="002D6375" w:rsidRDefault="004C6F84">
      <w:pPr>
        <w:widowControl w:val="0"/>
        <w:ind w:firstLine="709"/>
        <w:jc w:val="both"/>
        <w:rPr>
          <w:sz w:val="28"/>
          <w:szCs w:val="28"/>
        </w:rPr>
      </w:pPr>
      <w:r>
        <w:rPr>
          <w:sz w:val="28"/>
          <w:szCs w:val="28"/>
        </w:rPr>
        <w:t>Карта маршрута регулярных перевозок по межмуниципальному маршруту регулярных перевозок оформляется уполномоченным органом в форме электронной карты в соответствии с требованиями к форме, порядку ее оформления, установленными федеральным органом исполнительной власти, осуществляющим функции по выработке государственной политики</w:t>
      </w:r>
      <w:r w:rsidR="00E61EEA">
        <w:rPr>
          <w:sz w:val="28"/>
          <w:szCs w:val="28"/>
        </w:rPr>
        <w:t xml:space="preserve"> </w:t>
      </w:r>
      <w:r>
        <w:rPr>
          <w:sz w:val="28"/>
          <w:szCs w:val="28"/>
        </w:rPr>
        <w:t xml:space="preserve">и нормативно-правовому регулированию в сфере транспорта, </w:t>
      </w:r>
      <w:r>
        <w:rPr>
          <w:sz w:val="28"/>
          <w:szCs w:val="28"/>
          <w:highlight w:val="white"/>
        </w:rPr>
        <w:t>переоформляется и выдается уполномоченным органом в порядке и по основаниям, предусмотренным Федеральным законом от 13 июля 2015 года № 220-ФЗ.</w:t>
      </w:r>
    </w:p>
    <w:p w:rsidR="002D6375" w:rsidRDefault="004C6F84">
      <w:pPr>
        <w:widowControl w:val="0"/>
        <w:ind w:firstLine="709"/>
        <w:jc w:val="both"/>
        <w:rPr>
          <w:sz w:val="28"/>
          <w:szCs w:val="28"/>
        </w:rPr>
      </w:pPr>
      <w:r>
        <w:rPr>
          <w:sz w:val="28"/>
          <w:szCs w:val="28"/>
        </w:rPr>
        <w:t>Изменение сведений, содержащихся в карте маршрута регулярных перевозок по межмуниципальному маршруту регулярных перевозок, осуществляется оформившим такую карту уполномоченным органом в течение трех дней со дня обращения с соответствующим заявлением юридического лица, индивидуального предпринимателя или уполномоченного участника договора простого товарищества, которым оформлена такая карта.»;</w:t>
      </w:r>
    </w:p>
    <w:p w:rsidR="002D6375" w:rsidRDefault="004C6F84">
      <w:pPr>
        <w:widowControl w:val="0"/>
        <w:ind w:firstLine="709"/>
        <w:jc w:val="both"/>
        <w:rPr>
          <w:sz w:val="28"/>
          <w:szCs w:val="28"/>
        </w:rPr>
      </w:pPr>
      <w:r>
        <w:rPr>
          <w:sz w:val="28"/>
          <w:szCs w:val="28"/>
        </w:rPr>
        <w:t>3) в статье 12:</w:t>
      </w:r>
    </w:p>
    <w:p w:rsidR="002D6375" w:rsidRDefault="004C6F84">
      <w:pPr>
        <w:widowControl w:val="0"/>
        <w:ind w:firstLine="709"/>
        <w:jc w:val="both"/>
        <w:rPr>
          <w:sz w:val="28"/>
          <w:szCs w:val="28"/>
        </w:rPr>
      </w:pPr>
      <w:r>
        <w:rPr>
          <w:sz w:val="28"/>
          <w:szCs w:val="28"/>
        </w:rPr>
        <w:t>а) пункт 10 изложить в следующей редакции:</w:t>
      </w:r>
    </w:p>
    <w:p w:rsidR="002D6375" w:rsidRDefault="004C6F84">
      <w:pPr>
        <w:widowControl w:val="0"/>
        <w:ind w:firstLine="709"/>
        <w:jc w:val="both"/>
        <w:rPr>
          <w:sz w:val="28"/>
          <w:szCs w:val="28"/>
        </w:rPr>
      </w:pPr>
      <w:r>
        <w:rPr>
          <w:sz w:val="28"/>
          <w:szCs w:val="28"/>
        </w:rPr>
        <w:t>«10. Если меньшие сроки не согласованы с юридическим лицом, индивидуальным предпринимателем или уполномоченным участником договора простого товарищества, которым предоставлено право осуществления перевозок по межмуниципальному маршруту регулярных перевозок, в течение срока действия такого права решение об изменении либо отмене межмуниципального маршрута регулярных перевозок по инициативе установившего его уполномоченного органа принимается не позднее чем за сто восемьдесят дней до дня окончания срока действия такого права и вступает в силу по окончании срока действия такого права.»;</w:t>
      </w:r>
    </w:p>
    <w:p w:rsidR="002D6375" w:rsidRDefault="004C6F84">
      <w:pPr>
        <w:widowControl w:val="0"/>
        <w:ind w:firstLine="709"/>
        <w:jc w:val="both"/>
        <w:rPr>
          <w:sz w:val="28"/>
          <w:szCs w:val="28"/>
        </w:rPr>
      </w:pPr>
      <w:r>
        <w:rPr>
          <w:sz w:val="28"/>
          <w:szCs w:val="28"/>
        </w:rPr>
        <w:t>б) в пункте 10.1 слова «выданы свидетельства об осуществлении» заменить словами «предоставлено право осуществления», слова «таких свидетельств» заменить словами «такого права», слова «и карт данных маршрутов» исключить;</w:t>
      </w:r>
    </w:p>
    <w:p w:rsidR="002D6375" w:rsidRDefault="004C6F84">
      <w:pPr>
        <w:widowControl w:val="0"/>
        <w:ind w:firstLine="709"/>
        <w:jc w:val="both"/>
        <w:rPr>
          <w:sz w:val="28"/>
          <w:szCs w:val="28"/>
        </w:rPr>
      </w:pPr>
      <w:r>
        <w:rPr>
          <w:sz w:val="28"/>
          <w:szCs w:val="28"/>
        </w:rPr>
        <w:t>4) в статье 13:</w:t>
      </w:r>
    </w:p>
    <w:p w:rsidR="002D6375" w:rsidRDefault="004C6F84">
      <w:pPr>
        <w:widowControl w:val="0"/>
        <w:ind w:firstLine="709"/>
        <w:jc w:val="both"/>
        <w:rPr>
          <w:sz w:val="28"/>
          <w:szCs w:val="28"/>
        </w:rPr>
      </w:pPr>
      <w:r>
        <w:rPr>
          <w:sz w:val="28"/>
          <w:szCs w:val="28"/>
        </w:rPr>
        <w:t>а) в подпункте «б» пункта 1 слова «свидетельства об осуществлении» заменить словами «предоставленного права осуществления»;</w:t>
      </w:r>
    </w:p>
    <w:p w:rsidR="002D6375" w:rsidRDefault="004C6F84">
      <w:pPr>
        <w:widowControl w:val="0"/>
        <w:ind w:firstLine="709"/>
        <w:jc w:val="both"/>
        <w:rPr>
          <w:sz w:val="28"/>
          <w:szCs w:val="28"/>
        </w:rPr>
      </w:pPr>
      <w:r>
        <w:rPr>
          <w:sz w:val="28"/>
          <w:szCs w:val="28"/>
        </w:rPr>
        <w:t>б) пункт 3 изложить в следующей редакции:</w:t>
      </w:r>
    </w:p>
    <w:p w:rsidR="002D6375" w:rsidRDefault="004C6F84">
      <w:pPr>
        <w:pStyle w:val="afc"/>
        <w:spacing w:beforeAutospacing="0" w:afterAutospacing="0" w:line="288" w:lineRule="atLeast"/>
        <w:ind w:firstLine="709"/>
        <w:jc w:val="both"/>
        <w:rPr>
          <w:sz w:val="28"/>
          <w:szCs w:val="28"/>
        </w:rPr>
      </w:pPr>
      <w:r>
        <w:rPr>
          <w:sz w:val="28"/>
          <w:szCs w:val="28"/>
        </w:rPr>
        <w:t>«3. Сведения, содержащиеся в реестре межмуниципальных маршрутов регулярных перевозок (за исключением сведений о месте жительства индивидуального предпринимателя), подлежат размещению на официальном сайте уполномоченного органа в информационно-телекоммуникационной сети Интернет по форме, установленной федеральным органом исполнительной власти, осуществляющим функции по выработке государственной политики и нормативно-</w:t>
      </w:r>
      <w:r>
        <w:rPr>
          <w:sz w:val="28"/>
          <w:szCs w:val="28"/>
        </w:rPr>
        <w:lastRenderedPageBreak/>
        <w:t>правовому регулированию в сфере транспорта, и должны быть доступны для ознакомления без взимания платы.»;</w:t>
      </w:r>
    </w:p>
    <w:p w:rsidR="002D6375" w:rsidRDefault="004C6F84">
      <w:pPr>
        <w:widowControl w:val="0"/>
        <w:ind w:firstLine="709"/>
        <w:jc w:val="both"/>
        <w:rPr>
          <w:sz w:val="28"/>
          <w:szCs w:val="28"/>
        </w:rPr>
      </w:pPr>
      <w:r>
        <w:rPr>
          <w:sz w:val="28"/>
          <w:szCs w:val="28"/>
        </w:rPr>
        <w:t>5) в статье 16:</w:t>
      </w:r>
    </w:p>
    <w:p w:rsidR="002D6375" w:rsidRDefault="004C6F84">
      <w:pPr>
        <w:widowControl w:val="0"/>
        <w:ind w:firstLine="709"/>
        <w:jc w:val="both"/>
        <w:rPr>
          <w:sz w:val="28"/>
          <w:szCs w:val="28"/>
        </w:rPr>
      </w:pPr>
      <w:r>
        <w:rPr>
          <w:sz w:val="28"/>
          <w:szCs w:val="28"/>
        </w:rPr>
        <w:t>а) в наименовании, пункте 1 слова «свидетельства об осуществлении» заменить словами «предоставленного права осуществления»;</w:t>
      </w:r>
    </w:p>
    <w:p w:rsidR="002D6375" w:rsidRDefault="004C6F84">
      <w:pPr>
        <w:widowControl w:val="0"/>
        <w:ind w:firstLine="709"/>
        <w:jc w:val="both"/>
        <w:rPr>
          <w:sz w:val="28"/>
          <w:szCs w:val="28"/>
        </w:rPr>
      </w:pPr>
      <w:r>
        <w:rPr>
          <w:sz w:val="28"/>
          <w:szCs w:val="28"/>
        </w:rPr>
        <w:t xml:space="preserve">б) пункты 2, 3 изложить в следующей редакции: </w:t>
      </w:r>
    </w:p>
    <w:p w:rsidR="002D6375" w:rsidRDefault="004C6F84">
      <w:pPr>
        <w:widowControl w:val="0"/>
        <w:ind w:firstLine="709"/>
        <w:jc w:val="both"/>
        <w:rPr>
          <w:sz w:val="28"/>
          <w:szCs w:val="28"/>
        </w:rPr>
      </w:pPr>
      <w:r>
        <w:rPr>
          <w:sz w:val="28"/>
          <w:szCs w:val="28"/>
        </w:rPr>
        <w:t xml:space="preserve">«2. </w:t>
      </w:r>
      <w:r w:rsidRPr="003106E7">
        <w:rPr>
          <w:b/>
          <w:sz w:val="28"/>
          <w:szCs w:val="28"/>
        </w:rPr>
        <w:t>Уполномоченный орган</w:t>
      </w:r>
      <w:r w:rsidR="00DC66E4" w:rsidRPr="003106E7">
        <w:rPr>
          <w:b/>
          <w:sz w:val="28"/>
          <w:szCs w:val="28"/>
        </w:rPr>
        <w:t>, предоставивший право осуществления регулярных перевозок пассажиров и багажа автомобильным транспортом по межмуниципальным маршрутам,</w:t>
      </w:r>
      <w:r w:rsidRPr="003106E7">
        <w:rPr>
          <w:b/>
          <w:sz w:val="28"/>
          <w:szCs w:val="28"/>
        </w:rPr>
        <w:t xml:space="preserve"> обращается в суд с заявлением о прекращении действия </w:t>
      </w:r>
      <w:r w:rsidR="003106E7" w:rsidRPr="003106E7">
        <w:rPr>
          <w:b/>
          <w:sz w:val="28"/>
          <w:szCs w:val="28"/>
        </w:rPr>
        <w:t xml:space="preserve">данного </w:t>
      </w:r>
      <w:r w:rsidRPr="003106E7">
        <w:rPr>
          <w:b/>
          <w:sz w:val="28"/>
          <w:szCs w:val="28"/>
        </w:rPr>
        <w:t>права</w:t>
      </w:r>
      <w:r>
        <w:rPr>
          <w:sz w:val="28"/>
          <w:szCs w:val="28"/>
        </w:rPr>
        <w:t xml:space="preserve"> при наступлении хотя бы одного из обстоятельств, предусмотренных частью 5 статьи 29 Федерального закона от 13 июля 2015 года № 220-ФЗ, в том числе в случае неоднократного в течение одного года привлечения юридического лица, индивидуального предпринимателя, хотя бы одного </w:t>
      </w:r>
      <w:r w:rsidR="00E61EEA">
        <w:rPr>
          <w:sz w:val="28"/>
          <w:szCs w:val="28"/>
        </w:rPr>
        <w:t>и</w:t>
      </w:r>
      <w:r>
        <w:rPr>
          <w:sz w:val="28"/>
          <w:szCs w:val="28"/>
        </w:rPr>
        <w:t>з участников договора простого товарищества, которым предоставлено данное право, к административной ответственности, предусмотренной статьей 6.3 Закона края от 2 октября 2008 года № 7-2161 «Об административных правонарушениях», за несоблюдение требований, установленных подпунктами «а», «д» пункта 1 статьи 12.3 настоящего Закона.</w:t>
      </w:r>
    </w:p>
    <w:p w:rsidR="002D6375" w:rsidRDefault="004C6F84">
      <w:pPr>
        <w:widowControl w:val="0"/>
        <w:ind w:firstLine="709"/>
        <w:jc w:val="both"/>
        <w:rPr>
          <w:sz w:val="28"/>
          <w:szCs w:val="28"/>
        </w:rPr>
      </w:pPr>
      <w:r>
        <w:rPr>
          <w:sz w:val="28"/>
          <w:szCs w:val="28"/>
        </w:rPr>
        <w:t xml:space="preserve">3. Уполномоченный орган местного самоуправления, предоставивший право осуществления регулярных перевозок пассажиров и багажа автомобильным транспортом по муниципальным маршрутам, обращается в суд с заявлением о прекращении действия данного права при наступлении хотя бы одного из обстоятельств, предусмотренных частью 5 статьи 29 Федерального закона от 13 июля 2015 года № 220-ФЗ, в том числе в случае неоднократного в течение одного года привлечения юридического лица, индивидуального предпринимателя, хотя бы одного из участников договора простого товарищества, которым предоставлено данное право, к административной ответственности, предусмотренной статьей 6.3 Закона края от 2 октября 2008 года № 7-2161 «Об административных правонарушениях», за несоблюдение требований, установленных подпунктами «а», «д» пункта 1 статьи 12.3 настоящего Закона.»; </w:t>
      </w:r>
    </w:p>
    <w:p w:rsidR="002D6375" w:rsidRDefault="004C6F84">
      <w:pPr>
        <w:widowControl w:val="0"/>
        <w:ind w:firstLine="709"/>
        <w:jc w:val="both"/>
        <w:rPr>
          <w:sz w:val="28"/>
          <w:szCs w:val="28"/>
        </w:rPr>
      </w:pPr>
      <w:r>
        <w:rPr>
          <w:sz w:val="28"/>
          <w:szCs w:val="28"/>
        </w:rPr>
        <w:t>6) в пунктах 5, 6 статьи 20 слова «выдано свидетельство об осуществлении» заменить словами «предоставлено право осуществления».</w:t>
      </w:r>
    </w:p>
    <w:p w:rsidR="002D6375" w:rsidRDefault="002D6375">
      <w:pPr>
        <w:widowControl w:val="0"/>
        <w:ind w:firstLine="709"/>
        <w:jc w:val="both"/>
        <w:rPr>
          <w:sz w:val="28"/>
          <w:szCs w:val="28"/>
        </w:rPr>
      </w:pPr>
    </w:p>
    <w:p w:rsidR="002D6375" w:rsidRDefault="004C6F84">
      <w:pPr>
        <w:ind w:firstLine="709"/>
        <w:jc w:val="both"/>
        <w:outlineLvl w:val="0"/>
        <w:rPr>
          <w:b/>
          <w:sz w:val="28"/>
          <w:szCs w:val="28"/>
        </w:rPr>
      </w:pPr>
      <w:r>
        <w:rPr>
          <w:b/>
          <w:sz w:val="28"/>
          <w:szCs w:val="28"/>
        </w:rPr>
        <w:t>Статья 2</w:t>
      </w:r>
    </w:p>
    <w:p w:rsidR="002D6375" w:rsidRDefault="004C6F84">
      <w:pPr>
        <w:ind w:firstLine="709"/>
        <w:jc w:val="both"/>
        <w:rPr>
          <w:sz w:val="28"/>
          <w:szCs w:val="28"/>
        </w:rPr>
      </w:pPr>
      <w:r>
        <w:rPr>
          <w:sz w:val="28"/>
          <w:szCs w:val="28"/>
        </w:rPr>
        <w:t>1. Настоящий Закон вступает в силу в день, следующий за днем его официального опубликования, за исключением положений, для которых пунктом 2 настоящей статьи предусмотрен иной срок вступления в силу.</w:t>
      </w:r>
    </w:p>
    <w:p w:rsidR="002D6375" w:rsidRDefault="004C6F84">
      <w:pPr>
        <w:ind w:firstLine="709"/>
        <w:jc w:val="both"/>
        <w:rPr>
          <w:sz w:val="28"/>
          <w:szCs w:val="28"/>
        </w:rPr>
      </w:pPr>
      <w:r>
        <w:rPr>
          <w:sz w:val="28"/>
          <w:szCs w:val="28"/>
        </w:rPr>
        <w:t>2. Пункт 1, абзац второй подпункта «а», подпункт «б», абзацы третий, четвертый подпункта «в» пункта 2, пункты 4, 5 статьи 1 настоящего Закона вступают в силу с 1 сентября 2026 года.</w:t>
      </w:r>
    </w:p>
    <w:p w:rsidR="002D6375" w:rsidRDefault="002D6375">
      <w:pPr>
        <w:ind w:firstLine="709"/>
        <w:jc w:val="both"/>
        <w:rPr>
          <w:sz w:val="28"/>
          <w:szCs w:val="28"/>
        </w:rPr>
      </w:pPr>
    </w:p>
    <w:p w:rsidR="002D6375" w:rsidRDefault="004C6F84">
      <w:pPr>
        <w:jc w:val="both"/>
        <w:rPr>
          <w:sz w:val="28"/>
          <w:szCs w:val="28"/>
        </w:rPr>
      </w:pPr>
      <w:r>
        <w:rPr>
          <w:sz w:val="28"/>
          <w:szCs w:val="28"/>
        </w:rPr>
        <w:t xml:space="preserve">Губернатор </w:t>
      </w:r>
    </w:p>
    <w:p w:rsidR="002D6375" w:rsidRDefault="004C6F84">
      <w:pPr>
        <w:jc w:val="both"/>
        <w:rPr>
          <w:sz w:val="28"/>
          <w:szCs w:val="28"/>
        </w:rPr>
      </w:pPr>
      <w:r>
        <w:rPr>
          <w:sz w:val="28"/>
          <w:szCs w:val="28"/>
        </w:rPr>
        <w:t>Красноярского края</w:t>
      </w:r>
      <w:r>
        <w:rPr>
          <w:sz w:val="28"/>
          <w:szCs w:val="28"/>
        </w:rPr>
        <w:tab/>
        <w:t xml:space="preserve">                                                            </w:t>
      </w:r>
      <w:r w:rsidR="00E61EEA">
        <w:rPr>
          <w:sz w:val="28"/>
          <w:szCs w:val="28"/>
        </w:rPr>
        <w:t xml:space="preserve">              </w:t>
      </w:r>
      <w:r>
        <w:rPr>
          <w:sz w:val="28"/>
          <w:szCs w:val="28"/>
        </w:rPr>
        <w:t xml:space="preserve">     М.М. Котюков</w:t>
      </w:r>
    </w:p>
    <w:p w:rsidR="002D6375" w:rsidRDefault="002D6375">
      <w:pPr>
        <w:jc w:val="both"/>
        <w:rPr>
          <w:sz w:val="28"/>
          <w:szCs w:val="28"/>
        </w:rPr>
      </w:pPr>
    </w:p>
    <w:p w:rsidR="002D6375" w:rsidRDefault="004C6F84">
      <w:pPr>
        <w:jc w:val="both"/>
        <w:rPr>
          <w:highlight w:val="white"/>
        </w:rPr>
      </w:pPr>
      <w:r>
        <w:rPr>
          <w:sz w:val="28"/>
          <w:szCs w:val="28"/>
          <w:highlight w:val="white"/>
        </w:rPr>
        <w:t>«____» ____________ 2026 г.</w:t>
      </w:r>
    </w:p>
    <w:sectPr w:rsidR="002D6375" w:rsidSect="00E61EEA">
      <w:headerReference w:type="even" r:id="rId8"/>
      <w:headerReference w:type="default" r:id="rId9"/>
      <w:headerReference w:type="first" r:id="rId10"/>
      <w:pgSz w:w="11906" w:h="16838"/>
      <w:pgMar w:top="1134" w:right="567" w:bottom="1134" w:left="1134" w:header="454"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7821" w:rsidRDefault="007B7821">
      <w:r>
        <w:separator/>
      </w:r>
    </w:p>
  </w:endnote>
  <w:endnote w:type="continuationSeparator" w:id="0">
    <w:p w:rsidR="007B7821" w:rsidRDefault="007B7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7821" w:rsidRDefault="007B7821">
      <w:r>
        <w:separator/>
      </w:r>
    </w:p>
  </w:footnote>
  <w:footnote w:type="continuationSeparator" w:id="0">
    <w:p w:rsidR="007B7821" w:rsidRDefault="007B7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375" w:rsidRDefault="004C6F84">
    <w:pPr>
      <w:pStyle w:val="af9"/>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2D6375" w:rsidRDefault="004C6F84">
                          <w:pPr>
                            <w:pStyle w:val="af9"/>
                            <w:rPr>
                              <w:rStyle w:val="a5"/>
                            </w:rPr>
                          </w:pPr>
                          <w:r>
                            <w:rPr>
                              <w:rStyle w:val="a5"/>
                            </w:rPr>
                            <w:fldChar w:fldCharType="begin"/>
                          </w:r>
                          <w:r>
                            <w:rPr>
                              <w:rStyle w:val="a5"/>
                            </w:rPr>
                            <w:instrText xml:space="preserve"> PAGE </w:instrText>
                          </w:r>
                          <w:r>
                            <w:rPr>
                              <w:rStyle w:val="a5"/>
                            </w:rPr>
                            <w:fldChar w:fldCharType="separate"/>
                          </w:r>
                          <w:r>
                            <w:rPr>
                              <w:rStyle w:val="a5"/>
                            </w:rPr>
                            <w:t>0</w:t>
                          </w:r>
                          <w:r>
                            <w:rPr>
                              <w:rStyle w:val="a5"/>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OwyjyTEAQAAagMAAA4AAAAAAAAAAAAAAAAALgIA&#10;AGRycy9lMm9Eb2MueG1sUEsBAi0AFAAGAAgAAAAhAO9ykorYAAAAAQEAAA8AAAAAAAAAAAAAAAAA&#10;HgQAAGRycy9kb3ducmV2LnhtbFBLBQYAAAAABAAEAPMAAAAjBQAAAAA=&#10;" stroked="f">
              <v:fill opacity="0"/>
              <v:textbox style="mso-fit-shape-to-text:t" inset="0,0,0,0">
                <w:txbxContent>
                  <w:p w:rsidR="002D6375" w:rsidRDefault="004C6F84">
                    <w:pPr>
                      <w:pStyle w:val="af9"/>
                      <w:rPr>
                        <w:rStyle w:val="a5"/>
                      </w:rPr>
                    </w:pPr>
                    <w:r>
                      <w:rPr>
                        <w:rStyle w:val="a5"/>
                      </w:rPr>
                      <w:fldChar w:fldCharType="begin"/>
                    </w:r>
                    <w:r>
                      <w:rPr>
                        <w:rStyle w:val="a5"/>
                      </w:rPr>
                      <w:instrText xml:space="preserve"> PAGE </w:instrText>
                    </w:r>
                    <w:r>
                      <w:rPr>
                        <w:rStyle w:val="a5"/>
                      </w:rPr>
                      <w:fldChar w:fldCharType="separate"/>
                    </w:r>
                    <w:r>
                      <w:rPr>
                        <w:rStyle w:val="a5"/>
                      </w:rPr>
                      <w:t>0</w:t>
                    </w:r>
                    <w:r>
                      <w:rPr>
                        <w:rStyle w:val="a5"/>
                      </w:rPr>
                      <w:fldChar w:fldCharType="end"/>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375" w:rsidRDefault="004C6F84">
    <w:pPr>
      <w:pStyle w:val="af9"/>
      <w:jc w:val="right"/>
      <w:rPr>
        <w:sz w:val="28"/>
        <w:szCs w:val="28"/>
      </w:rPr>
    </w:pPr>
    <w:r>
      <w:rPr>
        <w:sz w:val="28"/>
        <w:szCs w:val="28"/>
      </w:rPr>
      <w:fldChar w:fldCharType="begin"/>
    </w:r>
    <w:r>
      <w:rPr>
        <w:sz w:val="28"/>
        <w:szCs w:val="28"/>
      </w:rPr>
      <w:instrText xml:space="preserve"> PAGE </w:instrText>
    </w:r>
    <w:r>
      <w:rPr>
        <w:sz w:val="28"/>
        <w:szCs w:val="28"/>
      </w:rPr>
      <w:fldChar w:fldCharType="separate"/>
    </w:r>
    <w:r w:rsidR="002C2996">
      <w:rPr>
        <w:noProof/>
        <w:sz w:val="28"/>
        <w:szCs w:val="28"/>
      </w:rPr>
      <w:t>3</w:t>
    </w:r>
    <w:r>
      <w:rPr>
        <w:sz w:val="28"/>
        <w:szCs w:val="28"/>
      </w:rPr>
      <w:fldChar w:fldCharType="end"/>
    </w:r>
  </w:p>
  <w:p w:rsidR="002D6375" w:rsidRDefault="002D6375">
    <w:pPr>
      <w:pStyle w:val="a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375" w:rsidRDefault="002D6375">
    <w:pPr>
      <w:pStyle w:val="af9"/>
      <w:jc w:val="center"/>
    </w:pPr>
  </w:p>
  <w:p w:rsidR="002D6375" w:rsidRDefault="002D6375">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375"/>
    <w:rsid w:val="00053763"/>
    <w:rsid w:val="000C54B6"/>
    <w:rsid w:val="002C2996"/>
    <w:rsid w:val="002D6375"/>
    <w:rsid w:val="003106E7"/>
    <w:rsid w:val="004C6F84"/>
    <w:rsid w:val="005C0265"/>
    <w:rsid w:val="005E04C6"/>
    <w:rsid w:val="006C37B9"/>
    <w:rsid w:val="007B7821"/>
    <w:rsid w:val="008F045C"/>
    <w:rsid w:val="00DC66E4"/>
    <w:rsid w:val="00E61EEA"/>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D7524D-358B-4B09-8340-32FEE228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ahoma" w:hAnsi="Times New Roman" w:cs="Droid Sans"/>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uiPriority w:val="9"/>
    <w:qFormat/>
    <w:pPr>
      <w:keepNext/>
      <w:keepLines/>
      <w:spacing w:before="480" w:after="200"/>
      <w:outlineLvl w:val="0"/>
    </w:pPr>
    <w:rPr>
      <w:rFonts w:ascii="Arial" w:eastAsia="Arial" w:hAnsi="Arial" w:cs="Arial"/>
      <w:sz w:val="40"/>
      <w:szCs w:val="40"/>
    </w:rPr>
  </w:style>
  <w:style w:type="paragraph" w:styleId="2">
    <w:name w:val="heading 2"/>
    <w:basedOn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qFormat/>
    <w:pPr>
      <w:keepNext/>
      <w:jc w:val="center"/>
      <w:outlineLvl w:val="4"/>
    </w:pPr>
    <w:rPr>
      <w:b/>
      <w:bCs/>
      <w:caps/>
      <w:sz w:val="48"/>
      <w:szCs w:val="20"/>
    </w:rPr>
  </w:style>
  <w:style w:type="paragraph" w:styleId="6">
    <w:name w:val="heading 6"/>
    <w:basedOn w:val="a"/>
    <w:qFormat/>
    <w:pPr>
      <w:keepNext/>
      <w:ind w:firstLine="720"/>
      <w:jc w:val="both"/>
      <w:outlineLvl w:val="5"/>
    </w:pPr>
    <w:rPr>
      <w:b/>
      <w:bCs/>
      <w:sz w:val="28"/>
      <w:szCs w:val="20"/>
    </w:rPr>
  </w:style>
  <w:style w:type="paragraph" w:styleId="7">
    <w:name w:val="heading 7"/>
    <w:basedOn w:val="a"/>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qFormat/>
    <w:rPr>
      <w:rFonts w:ascii="Arial" w:eastAsia="Arial" w:hAnsi="Arial" w:cs="Arial"/>
      <w:sz w:val="40"/>
      <w:szCs w:val="40"/>
    </w:rPr>
  </w:style>
  <w:style w:type="character" w:customStyle="1" w:styleId="Heading2Char">
    <w:name w:val="Heading 2 Char"/>
    <w:basedOn w:val="a0"/>
    <w:uiPriority w:val="9"/>
    <w:qFormat/>
    <w:rPr>
      <w:rFonts w:ascii="Arial" w:eastAsia="Arial" w:hAnsi="Arial" w:cs="Arial"/>
      <w:sz w:val="34"/>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Heading5Char">
    <w:name w:val="Heading 5 Char"/>
    <w:basedOn w:val="a0"/>
    <w:uiPriority w:val="9"/>
    <w:qFormat/>
    <w:rPr>
      <w:rFonts w:ascii="Arial" w:eastAsia="Arial" w:hAnsi="Arial" w:cs="Arial"/>
      <w:b/>
      <w:bCs/>
      <w:sz w:val="24"/>
      <w:szCs w:val="24"/>
    </w:rPr>
  </w:style>
  <w:style w:type="character" w:customStyle="1" w:styleId="Heading6Char">
    <w:name w:val="Heading 6 Char"/>
    <w:basedOn w:val="a0"/>
    <w:uiPriority w:val="9"/>
    <w:qFormat/>
    <w:rPr>
      <w:rFonts w:ascii="Arial" w:eastAsia="Arial" w:hAnsi="Arial" w:cs="Arial"/>
      <w:b/>
      <w:bCs/>
      <w:sz w:val="22"/>
      <w:szCs w:val="22"/>
    </w:rPr>
  </w:style>
  <w:style w:type="character" w:customStyle="1" w:styleId="Heading7Char">
    <w:name w:val="Heading 7 Char"/>
    <w:basedOn w:val="a0"/>
    <w:uiPriority w:val="9"/>
    <w:qFormat/>
    <w:rPr>
      <w:rFonts w:ascii="Arial" w:eastAsia="Arial" w:hAnsi="Arial" w:cs="Arial"/>
      <w:b/>
      <w:bCs/>
      <w:i/>
      <w:iCs/>
      <w:sz w:val="22"/>
      <w:szCs w:val="22"/>
    </w:rPr>
  </w:style>
  <w:style w:type="character" w:customStyle="1" w:styleId="Heading8Char">
    <w:name w:val="Heading 8 Char"/>
    <w:basedOn w:val="a0"/>
    <w:uiPriority w:val="9"/>
    <w:qFormat/>
    <w:rPr>
      <w:rFonts w:ascii="Arial" w:eastAsia="Arial" w:hAnsi="Arial" w:cs="Arial"/>
      <w:i/>
      <w:iCs/>
      <w:sz w:val="22"/>
      <w:szCs w:val="22"/>
    </w:rPr>
  </w:style>
  <w:style w:type="character" w:customStyle="1" w:styleId="Heading9Char">
    <w:name w:val="Heading 9 Char"/>
    <w:basedOn w:val="a0"/>
    <w:uiPriority w:val="9"/>
    <w:qFormat/>
    <w:rPr>
      <w:rFonts w:ascii="Arial" w:eastAsia="Arial" w:hAnsi="Arial" w:cs="Arial"/>
      <w:i/>
      <w:iCs/>
      <w:sz w:val="21"/>
      <w:szCs w:val="21"/>
    </w:rPr>
  </w:style>
  <w:style w:type="character" w:customStyle="1" w:styleId="TitleChar">
    <w:name w:val="Title Char"/>
    <w:basedOn w:val="a0"/>
    <w:uiPriority w:val="10"/>
    <w:qFormat/>
    <w:rPr>
      <w:sz w:val="48"/>
      <w:szCs w:val="48"/>
    </w:rPr>
  </w:style>
  <w:style w:type="character" w:customStyle="1" w:styleId="SubtitleChar">
    <w:name w:val="Subtitle Char"/>
    <w:basedOn w:val="a0"/>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styleId="a3">
    <w:name w:val="footnote reference"/>
    <w:rPr>
      <w:vertAlign w:val="superscript"/>
    </w:rPr>
  </w:style>
  <w:style w:type="character" w:customStyle="1" w:styleId="FootnoteCharacters">
    <w:name w:val="Footnote Characters"/>
    <w:uiPriority w:val="99"/>
    <w:unhideWhenUsed/>
    <w:qFormat/>
    <w:rPr>
      <w:vertAlign w:val="superscript"/>
    </w:rPr>
  </w:style>
  <w:style w:type="character" w:customStyle="1" w:styleId="EndnoteTextChar">
    <w:name w:val="Endnote Text Char"/>
    <w:uiPriority w:val="99"/>
    <w:qFormat/>
    <w:rPr>
      <w:sz w:val="20"/>
    </w:rPr>
  </w:style>
  <w:style w:type="character" w:styleId="a4">
    <w:name w:val="endnote reference"/>
    <w:rPr>
      <w:vertAlign w:val="superscript"/>
    </w:rPr>
  </w:style>
  <w:style w:type="character" w:customStyle="1" w:styleId="EndnoteCharacters">
    <w:name w:val="Endnote Characters"/>
    <w:uiPriority w:val="99"/>
    <w:semiHidden/>
    <w:unhideWhenUsed/>
    <w:qFormat/>
    <w:rPr>
      <w:vertAlign w:val="superscript"/>
    </w:rPr>
  </w:style>
  <w:style w:type="character" w:styleId="a5">
    <w:name w:val="page number"/>
    <w:basedOn w:val="a0"/>
  </w:style>
  <w:style w:type="character" w:customStyle="1" w:styleId="a6">
    <w:name w:val="Нижний колонтитул Знак"/>
    <w:qFormat/>
    <w:rPr>
      <w:sz w:val="24"/>
      <w:szCs w:val="24"/>
    </w:rPr>
  </w:style>
  <w:style w:type="character" w:customStyle="1" w:styleId="a7">
    <w:name w:val="Основной текст с отступом Знак"/>
    <w:qFormat/>
    <w:rPr>
      <w:sz w:val="28"/>
    </w:rPr>
  </w:style>
  <w:style w:type="character" w:styleId="a8">
    <w:name w:val="Strong"/>
    <w:uiPriority w:val="22"/>
    <w:qFormat/>
    <w:rPr>
      <w:b/>
      <w:bCs/>
    </w:rPr>
  </w:style>
  <w:style w:type="character" w:customStyle="1" w:styleId="InternetLink">
    <w:name w:val="Internet Link"/>
    <w:qFormat/>
    <w:rPr>
      <w:color w:val="0000FF"/>
      <w:u w:val="single"/>
    </w:rPr>
  </w:style>
  <w:style w:type="character" w:customStyle="1" w:styleId="a9">
    <w:name w:val="Верхний колонтитул Знак"/>
    <w:uiPriority w:val="99"/>
    <w:qFormat/>
  </w:style>
  <w:style w:type="character" w:styleId="aa">
    <w:name w:val="Hyperlink"/>
    <w:rPr>
      <w:color w:val="000080"/>
      <w:u w:val="single"/>
    </w:rPr>
  </w:style>
  <w:style w:type="paragraph" w:customStyle="1" w:styleId="ab">
    <w:name w:val="Заголовок"/>
    <w:basedOn w:val="a"/>
    <w:next w:val="ac"/>
    <w:qFormat/>
    <w:pPr>
      <w:keepNext/>
      <w:spacing w:before="240" w:after="120"/>
    </w:pPr>
    <w:rPr>
      <w:sz w:val="28"/>
      <w:szCs w:val="28"/>
    </w:rPr>
  </w:style>
  <w:style w:type="paragraph" w:styleId="ac">
    <w:name w:val="Body Text"/>
    <w:basedOn w:val="a"/>
    <w:pPr>
      <w:jc w:val="center"/>
    </w:pPr>
    <w:rPr>
      <w:b/>
      <w:bCs/>
      <w:sz w:val="27"/>
      <w:szCs w:val="20"/>
    </w:rPr>
  </w:style>
  <w:style w:type="paragraph" w:styleId="ad">
    <w:name w:val="List"/>
    <w:basedOn w:val="ac"/>
  </w:style>
  <w:style w:type="paragraph" w:styleId="ae">
    <w:name w:val="caption"/>
    <w:basedOn w:val="a"/>
    <w:uiPriority w:val="35"/>
    <w:semiHidden/>
    <w:unhideWhenUsed/>
    <w:qFormat/>
    <w:pPr>
      <w:spacing w:line="276" w:lineRule="auto"/>
    </w:pPr>
    <w:rPr>
      <w:b/>
      <w:bCs/>
      <w:color w:val="4F81BD" w:themeColor="accent1"/>
      <w:sz w:val="18"/>
      <w:szCs w:val="18"/>
    </w:rPr>
  </w:style>
  <w:style w:type="paragraph" w:styleId="af">
    <w:name w:val="index heading"/>
    <w:basedOn w:val="ab"/>
  </w:style>
  <w:style w:type="paragraph" w:styleId="af0">
    <w:name w:val="List Paragraph"/>
    <w:basedOn w:val="a"/>
    <w:uiPriority w:val="34"/>
    <w:qFormat/>
    <w:pPr>
      <w:ind w:left="720"/>
      <w:contextualSpacing/>
    </w:pPr>
  </w:style>
  <w:style w:type="paragraph" w:styleId="af1">
    <w:name w:val="No Spacing"/>
    <w:uiPriority w:val="1"/>
    <w:qFormat/>
  </w:style>
  <w:style w:type="paragraph" w:styleId="af2">
    <w:name w:val="Title"/>
    <w:basedOn w:val="a"/>
    <w:uiPriority w:val="10"/>
    <w:qFormat/>
    <w:pPr>
      <w:spacing w:before="300" w:after="200"/>
      <w:contextualSpacing/>
    </w:pPr>
    <w:rPr>
      <w:sz w:val="48"/>
      <w:szCs w:val="48"/>
    </w:rPr>
  </w:style>
  <w:style w:type="paragraph" w:styleId="af3">
    <w:name w:val="Subtitle"/>
    <w:basedOn w:val="a"/>
    <w:uiPriority w:val="11"/>
    <w:qFormat/>
    <w:pPr>
      <w:spacing w:before="200" w:after="200"/>
    </w:pPr>
  </w:style>
  <w:style w:type="paragraph" w:styleId="20">
    <w:name w:val="Quote"/>
    <w:basedOn w:val="a"/>
    <w:uiPriority w:val="29"/>
    <w:qFormat/>
    <w:pPr>
      <w:ind w:left="720" w:right="720"/>
    </w:pPr>
    <w:rPr>
      <w:i/>
    </w:rPr>
  </w:style>
  <w:style w:type="paragraph" w:styleId="af4">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af5">
    <w:name w:val="footnote text"/>
    <w:basedOn w:val="a"/>
    <w:uiPriority w:val="99"/>
    <w:semiHidden/>
    <w:unhideWhenUsed/>
    <w:pPr>
      <w:spacing w:after="40"/>
    </w:pPr>
    <w:rPr>
      <w:sz w:val="18"/>
    </w:rPr>
  </w:style>
  <w:style w:type="paragraph" w:styleId="af6">
    <w:name w:val="endnote text"/>
    <w:basedOn w:val="a"/>
    <w:uiPriority w:val="99"/>
    <w:semiHidden/>
    <w:unhideWhenUsed/>
    <w:rPr>
      <w:sz w:val="20"/>
    </w:rPr>
  </w:style>
  <w:style w:type="paragraph" w:styleId="10">
    <w:name w:val="toc 1"/>
    <w:basedOn w:val="a"/>
    <w:uiPriority w:val="39"/>
    <w:unhideWhenUsed/>
    <w:pPr>
      <w:spacing w:after="57"/>
    </w:pPr>
  </w:style>
  <w:style w:type="paragraph" w:styleId="21">
    <w:name w:val="toc 2"/>
    <w:basedOn w:val="a"/>
    <w:uiPriority w:val="39"/>
    <w:unhideWhenUsed/>
    <w:pPr>
      <w:spacing w:after="57"/>
      <w:ind w:left="283"/>
    </w:pPr>
  </w:style>
  <w:style w:type="paragraph" w:styleId="30">
    <w:name w:val="toc 3"/>
    <w:basedOn w:val="a"/>
    <w:uiPriority w:val="39"/>
    <w:unhideWhenUsed/>
    <w:pPr>
      <w:spacing w:after="57"/>
      <w:ind w:left="567"/>
    </w:pPr>
  </w:style>
  <w:style w:type="paragraph" w:styleId="40">
    <w:name w:val="toc 4"/>
    <w:basedOn w:val="a"/>
    <w:uiPriority w:val="39"/>
    <w:unhideWhenUsed/>
    <w:pPr>
      <w:spacing w:after="57"/>
      <w:ind w:left="850"/>
    </w:pPr>
  </w:style>
  <w:style w:type="paragraph" w:styleId="50">
    <w:name w:val="toc 5"/>
    <w:basedOn w:val="a"/>
    <w:uiPriority w:val="39"/>
    <w:unhideWhenUsed/>
    <w:pPr>
      <w:spacing w:after="57"/>
      <w:ind w:left="1134"/>
    </w:pPr>
  </w:style>
  <w:style w:type="paragraph" w:styleId="60">
    <w:name w:val="toc 6"/>
    <w:basedOn w:val="a"/>
    <w:uiPriority w:val="39"/>
    <w:unhideWhenUsed/>
    <w:pPr>
      <w:spacing w:after="57"/>
      <w:ind w:left="1417"/>
    </w:pPr>
  </w:style>
  <w:style w:type="paragraph" w:styleId="70">
    <w:name w:val="toc 7"/>
    <w:basedOn w:val="a"/>
    <w:uiPriority w:val="39"/>
    <w:unhideWhenUsed/>
    <w:pPr>
      <w:spacing w:after="57"/>
      <w:ind w:left="1701"/>
    </w:pPr>
  </w:style>
  <w:style w:type="paragraph" w:styleId="80">
    <w:name w:val="toc 8"/>
    <w:basedOn w:val="a"/>
    <w:uiPriority w:val="39"/>
    <w:unhideWhenUsed/>
    <w:pPr>
      <w:spacing w:after="57"/>
      <w:ind w:left="1984"/>
    </w:pPr>
  </w:style>
  <w:style w:type="paragraph" w:styleId="90">
    <w:name w:val="toc 9"/>
    <w:basedOn w:val="a"/>
    <w:uiPriority w:val="39"/>
    <w:unhideWhenUsed/>
    <w:pPr>
      <w:spacing w:after="57"/>
      <w:ind w:left="2268"/>
    </w:pPr>
  </w:style>
  <w:style w:type="paragraph" w:styleId="af7">
    <w:name w:val="TOC Heading"/>
    <w:uiPriority w:val="39"/>
    <w:unhideWhenUsed/>
    <w:qFormat/>
  </w:style>
  <w:style w:type="paragraph" w:styleId="af8">
    <w:name w:val="table of figures"/>
    <w:basedOn w:val="a"/>
    <w:uiPriority w:val="99"/>
    <w:unhideWhenUsed/>
  </w:style>
  <w:style w:type="paragraph" w:customStyle="1" w:styleId="BodyTextIndented">
    <w:name w:val="Body Text;Indented"/>
    <w:basedOn w:val="a"/>
    <w:qFormat/>
    <w:pPr>
      <w:ind w:firstLine="720"/>
      <w:jc w:val="both"/>
    </w:pPr>
    <w:rPr>
      <w:sz w:val="28"/>
      <w:szCs w:val="20"/>
    </w:rPr>
  </w:style>
  <w:style w:type="paragraph" w:customStyle="1" w:styleId="HeaderandFooter">
    <w:name w:val="Header and Footer"/>
    <w:basedOn w:val="a"/>
    <w:qFormat/>
  </w:style>
  <w:style w:type="paragraph" w:styleId="af9">
    <w:name w:val="header"/>
    <w:basedOn w:val="a"/>
    <w:uiPriority w:val="99"/>
    <w:pPr>
      <w:tabs>
        <w:tab w:val="center" w:pos="4677"/>
        <w:tab w:val="right" w:pos="9355"/>
      </w:tabs>
    </w:pPr>
    <w:rPr>
      <w:sz w:val="20"/>
      <w:szCs w:val="20"/>
    </w:rPr>
  </w:style>
  <w:style w:type="paragraph" w:styleId="31">
    <w:name w:val="Body Text Indent 3"/>
    <w:basedOn w:val="a"/>
    <w:qFormat/>
    <w:pPr>
      <w:ind w:firstLine="720"/>
      <w:jc w:val="both"/>
    </w:pPr>
    <w:rPr>
      <w:b/>
      <w:bCs/>
      <w:sz w:val="28"/>
      <w:szCs w:val="20"/>
    </w:rPr>
  </w:style>
  <w:style w:type="paragraph" w:customStyle="1" w:styleId="ConsNormal">
    <w:name w:val="ConsNormal"/>
    <w:qFormat/>
    <w:pPr>
      <w:widowControl w:val="0"/>
      <w:ind w:right="19772" w:firstLine="720"/>
    </w:pPr>
    <w:rPr>
      <w:rFonts w:ascii="Arial" w:hAnsi="Arial" w:cs="Arial"/>
    </w:rPr>
  </w:style>
  <w:style w:type="paragraph" w:styleId="afa">
    <w:name w:val="Balloon Text"/>
    <w:basedOn w:val="a"/>
    <w:semiHidden/>
    <w:qFormat/>
    <w:rPr>
      <w:rFonts w:ascii="Tahoma" w:hAnsi="Tahoma" w:cs="Tahoma"/>
      <w:sz w:val="16"/>
      <w:szCs w:val="16"/>
    </w:rPr>
  </w:style>
  <w:style w:type="paragraph" w:customStyle="1" w:styleId="ConsPlusNormal">
    <w:name w:val="ConsPlusNormal"/>
    <w:uiPriority w:val="99"/>
    <w:qFormat/>
    <w:pPr>
      <w:widowControl w:val="0"/>
      <w:ind w:firstLine="720"/>
    </w:pPr>
    <w:rPr>
      <w:rFonts w:ascii="Arial" w:hAnsi="Arial" w:cs="Arial"/>
    </w:rPr>
  </w:style>
  <w:style w:type="paragraph" w:customStyle="1" w:styleId="ConsPlusNonformat">
    <w:name w:val="ConsPlusNonformat"/>
    <w:qFormat/>
    <w:pPr>
      <w:widowControl w:val="0"/>
    </w:pPr>
    <w:rPr>
      <w:rFonts w:ascii="Courier New" w:hAnsi="Courier New" w:cs="Courier New"/>
    </w:rPr>
  </w:style>
  <w:style w:type="paragraph" w:customStyle="1" w:styleId="ConsPlusTitle">
    <w:name w:val="ConsPlusTitle"/>
    <w:uiPriority w:val="99"/>
    <w:qFormat/>
    <w:pPr>
      <w:widowControl w:val="0"/>
    </w:pPr>
    <w:rPr>
      <w:rFonts w:ascii="Arial" w:hAnsi="Arial" w:cs="Arial"/>
      <w:b/>
      <w:bCs/>
    </w:rPr>
  </w:style>
  <w:style w:type="paragraph" w:customStyle="1" w:styleId="ConsNonformat">
    <w:name w:val="ConsNonformat"/>
    <w:qFormat/>
    <w:pPr>
      <w:widowControl w:val="0"/>
      <w:ind w:right="19772"/>
    </w:pPr>
    <w:rPr>
      <w:rFonts w:ascii="Courier New" w:hAnsi="Courier New" w:cs="Courier New"/>
    </w:rPr>
  </w:style>
  <w:style w:type="paragraph" w:styleId="afb">
    <w:name w:val="footer"/>
    <w:basedOn w:val="a"/>
    <w:pPr>
      <w:tabs>
        <w:tab w:val="center" w:pos="4677"/>
        <w:tab w:val="right" w:pos="9355"/>
      </w:tabs>
    </w:pPr>
  </w:style>
  <w:style w:type="paragraph" w:styleId="afc">
    <w:name w:val="Normal (Web)"/>
    <w:basedOn w:val="a"/>
    <w:uiPriority w:val="99"/>
    <w:qFormat/>
    <w:pPr>
      <w:spacing w:beforeAutospacing="1" w:afterAutospacing="1"/>
    </w:pPr>
  </w:style>
  <w:style w:type="paragraph" w:customStyle="1" w:styleId="afd">
    <w:name w:val="Содержимое врезки"/>
    <w:basedOn w:val="a"/>
    <w:qFormat/>
  </w:style>
  <w:style w:type="numbering" w:customStyle="1" w:styleId="afe">
    <w:name w:val="Без списка"/>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6FDDD-B74B-4A9C-9384-CD385CAFB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6384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Копычева Н.С.</dc:creator>
  <dc:description>№12-6102 --  ID: 153484521</dc:description>
  <cp:lastModifiedBy>Ирина Злотникова</cp:lastModifiedBy>
  <cp:revision>2</cp:revision>
  <dcterms:created xsi:type="dcterms:W3CDTF">2026-03-23T07:51:00Z</dcterms:created>
  <dcterms:modified xsi:type="dcterms:W3CDTF">2026-03-23T07:51:00Z</dcterms:modified>
  <dc:language>ru-RU</dc:language>
</cp:coreProperties>
</file>