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E2" w:rsidRDefault="00884C39">
      <w:pPr>
        <w:pStyle w:val="1"/>
        <w:spacing w:after="240" w:line="185" w:lineRule="auto"/>
        <w:ind w:left="4940" w:firstLine="0"/>
      </w:pPr>
      <w:r>
        <w:t>Председателю Законодательного Собрания Красноярского края</w:t>
      </w:r>
    </w:p>
    <w:p w:rsidR="00035BE2" w:rsidRDefault="00884C39">
      <w:pPr>
        <w:pStyle w:val="1"/>
        <w:spacing w:after="3760" w:line="185" w:lineRule="auto"/>
        <w:ind w:left="4940" w:firstLine="0"/>
      </w:pPr>
      <w:proofErr w:type="spellStart"/>
      <w:r>
        <w:t>Додатко</w:t>
      </w:r>
      <w:proofErr w:type="spellEnd"/>
      <w:r>
        <w:t xml:space="preserve"> А.И.</w:t>
      </w:r>
    </w:p>
    <w:p w:rsidR="00035BE2" w:rsidRDefault="00884C39">
      <w:pPr>
        <w:pStyle w:val="1"/>
        <w:spacing w:after="320" w:line="254" w:lineRule="auto"/>
        <w:ind w:firstLine="0"/>
        <w:jc w:val="center"/>
      </w:pPr>
      <w:r>
        <w:t>Уважаемый Алексей Игоревич!</w:t>
      </w:r>
    </w:p>
    <w:p w:rsidR="00035BE2" w:rsidRDefault="00884C39">
      <w:pPr>
        <w:pStyle w:val="1"/>
        <w:spacing w:line="254" w:lineRule="auto"/>
        <w:ind w:firstLine="720"/>
        <w:jc w:val="both"/>
      </w:pPr>
      <w:r>
        <w:t xml:space="preserve">При рассмотрении проекта закона края «О внесении изменений в Закон края «О краевом бюджете на 2025 год и плановый период 2026-2027 годов» прошу учесть </w:t>
      </w:r>
      <w:r>
        <w:t>следующие предложения прокуратуры края, сформированные с учетом практики прокурорского надзора и направленные на исполнение социально-значимых обязательств.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336"/>
        </w:tabs>
        <w:spacing w:line="254" w:lineRule="auto"/>
        <w:ind w:firstLine="720"/>
        <w:jc w:val="both"/>
      </w:pPr>
      <w:bookmarkStart w:id="0" w:name="bookmark0"/>
      <w:bookmarkEnd w:id="0"/>
      <w:r>
        <w:t>Остается нереш</w:t>
      </w:r>
      <w:r w:rsidR="00AA0DCC">
        <w:t>енным вопрос выделения из бюдж</w:t>
      </w:r>
      <w:r>
        <w:t xml:space="preserve">ета финансирования в объеме, достаточном для </w:t>
      </w:r>
      <w:r>
        <w:rPr>
          <w:b/>
          <w:bCs/>
        </w:rPr>
        <w:t>исполнен</w:t>
      </w:r>
      <w:r>
        <w:rPr>
          <w:b/>
          <w:bCs/>
        </w:rPr>
        <w:t xml:space="preserve">ия решении судов, </w:t>
      </w:r>
      <w:r>
        <w:t>вынесенных по искам прокуроров в отношении бюджетополучателей.</w:t>
      </w:r>
    </w:p>
    <w:p w:rsidR="00035BE2" w:rsidRDefault="00884C39">
      <w:pPr>
        <w:pStyle w:val="1"/>
        <w:spacing w:line="254" w:lineRule="auto"/>
        <w:ind w:firstLine="720"/>
        <w:jc w:val="both"/>
      </w:pPr>
      <w:r>
        <w:t xml:space="preserve">Так, до настоящего времени на принудительном исполнении находится решение </w:t>
      </w:r>
      <w:proofErr w:type="spellStart"/>
      <w:r>
        <w:t>Курагинского</w:t>
      </w:r>
      <w:proofErr w:type="spellEnd"/>
      <w:r>
        <w:t xml:space="preserve"> районного суда от 06.05.2014 о возложении на администрацию п. Большая </w:t>
      </w:r>
      <w:proofErr w:type="spellStart"/>
      <w:r>
        <w:t>Ирба</w:t>
      </w:r>
      <w:proofErr w:type="spellEnd"/>
      <w:r>
        <w:t xml:space="preserve"> обязанности п</w:t>
      </w:r>
      <w:r>
        <w:t xml:space="preserve">ровести капитальный ремонт многоквартирного дома, расположенного в п. Большая </w:t>
      </w:r>
      <w:proofErr w:type="spellStart"/>
      <w:r>
        <w:t>Ирба</w:t>
      </w:r>
      <w:proofErr w:type="spellEnd"/>
      <w:r>
        <w:t xml:space="preserve"> по ул. Ленина, д. 1, для проведения которого необходимо 12 млн. рублей. При этом муниципалитетом неоднократно направлялись заявки в Министерство финансов края о необходимост</w:t>
      </w:r>
      <w:r>
        <w:t>и выделения финансирования.</w:t>
      </w:r>
    </w:p>
    <w:p w:rsidR="00035BE2" w:rsidRDefault="00884C39">
      <w:pPr>
        <w:pStyle w:val="1"/>
        <w:spacing w:line="254" w:lineRule="auto"/>
        <w:ind w:firstLine="720"/>
        <w:jc w:val="both"/>
      </w:pPr>
      <w:r>
        <w:t>Актуальным является вопрос финансирования исполнения судебных решений в сфере безопасности дорожного движения.</w:t>
      </w:r>
    </w:p>
    <w:p w:rsidR="00035BE2" w:rsidRDefault="00884C39">
      <w:pPr>
        <w:pStyle w:val="1"/>
        <w:spacing w:line="254" w:lineRule="auto"/>
        <w:ind w:firstLine="720"/>
        <w:jc w:val="both"/>
      </w:pPr>
      <w:proofErr w:type="gramStart"/>
      <w:r>
        <w:t>До настоящего времени не оборудованы тротуарами участки улично</w:t>
      </w:r>
      <w:r>
        <w:softHyphen/>
      </w:r>
      <w:r w:rsidR="00AA0DCC">
        <w:t>-</w:t>
      </w:r>
      <w:r>
        <w:t xml:space="preserve">дорожной сети по пер. Линейный от дома № 32 до дома № </w:t>
      </w:r>
      <w:r>
        <w:t xml:space="preserve">10, ул. Центральная от дома № 1 до дома №11, ул. Московская от дома № 2 до дома № 19, от дома № 20 до дома № 58, ул. Сосновая, ул. Рабочая в п. </w:t>
      </w:r>
      <w:proofErr w:type="spellStart"/>
      <w:r>
        <w:t>Козульке</w:t>
      </w:r>
      <w:proofErr w:type="spellEnd"/>
      <w:r>
        <w:t xml:space="preserve"> во исполнение решения </w:t>
      </w:r>
      <w:proofErr w:type="spellStart"/>
      <w:r>
        <w:t>Козульского</w:t>
      </w:r>
      <w:proofErr w:type="spellEnd"/>
      <w:r>
        <w:t xml:space="preserve"> районного суда от 13.09.2016.</w:t>
      </w:r>
      <w:proofErr w:type="gramEnd"/>
    </w:p>
    <w:p w:rsidR="00035BE2" w:rsidRDefault="00884C39">
      <w:pPr>
        <w:pStyle w:val="1"/>
        <w:spacing w:line="254" w:lineRule="auto"/>
        <w:ind w:firstLine="720"/>
        <w:jc w:val="both"/>
      </w:pPr>
      <w:r>
        <w:t>Поскольку бюджет сельского поселения яв</w:t>
      </w:r>
      <w:r>
        <w:t xml:space="preserve">ляется дотационным, необходимо выделение дополнительных бюджетных ассигнований в размере 4,3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Имеется потребность в выделении финансирования в размере 25 </w:t>
      </w:r>
      <w:proofErr w:type="spellStart"/>
      <w:r>
        <w:t>млн</w:t>
      </w:r>
      <w:proofErr w:type="spellEnd"/>
      <w:r>
        <w:t xml:space="preserve"> руб. для оборудования объектов улично-дорожной сети п. Березовка 14 остановочными пунктами</w:t>
      </w:r>
      <w:r>
        <w:t xml:space="preserve"> (решение Березовского районного суда от 12.10.2017).</w:t>
      </w:r>
    </w:p>
    <w:p w:rsidR="00035BE2" w:rsidRDefault="00884C39">
      <w:pPr>
        <w:pStyle w:val="1"/>
        <w:spacing w:line="254" w:lineRule="auto"/>
        <w:ind w:firstLine="720"/>
        <w:jc w:val="both"/>
      </w:pPr>
      <w:r>
        <w:t xml:space="preserve">В настоящее время частично исполнено решение </w:t>
      </w:r>
      <w:proofErr w:type="spellStart"/>
      <w:r>
        <w:t>Емельяновского</w:t>
      </w:r>
      <w:proofErr w:type="spellEnd"/>
      <w:r>
        <w:t xml:space="preserve"> районного суда 19.06.2018 о возложении обязанности на администрацию </w:t>
      </w:r>
      <w:proofErr w:type="spellStart"/>
      <w:r>
        <w:t>Зеледеевского</w:t>
      </w:r>
      <w:proofErr w:type="spellEnd"/>
      <w:r>
        <w:t xml:space="preserve"> сельсовета </w:t>
      </w:r>
      <w:proofErr w:type="gramStart"/>
      <w:r>
        <w:t>оборудовать</w:t>
      </w:r>
      <w:proofErr w:type="gramEnd"/>
      <w:r>
        <w:t xml:space="preserve"> ул. Становая, Вокзальная и Зеленая в </w:t>
      </w:r>
      <w:r>
        <w:t xml:space="preserve">п. </w:t>
      </w:r>
      <w:proofErr w:type="spellStart"/>
      <w:r>
        <w:t>Кача</w:t>
      </w:r>
      <w:proofErr w:type="spellEnd"/>
      <w:r>
        <w:t xml:space="preserve"> уличным </w:t>
      </w:r>
      <w:r>
        <w:lastRenderedPageBreak/>
        <w:t xml:space="preserve">освещением, дорожно-знаковой информацией и объектами пешеходной доступности. Решение исполнено не в полном объеме в связи с отсутствием финансирования в размере 1,5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Аналогичным образом не исполнено решение Емельянове ко го районног</w:t>
      </w:r>
      <w:r>
        <w:t xml:space="preserve">о суда от 24.08.2015 об </w:t>
      </w:r>
      <w:proofErr w:type="spellStart"/>
      <w:r>
        <w:t>обязании</w:t>
      </w:r>
      <w:proofErr w:type="spellEnd"/>
      <w:r>
        <w:t xml:space="preserve"> администрации п. Емельяново устранить недостатки эксплуатационного состояния дорог и дорожно-знаковой информации (ул. Вестовая, Московская, Залетная и Взлетная в п. Емельяново). Для исполнения указанного решения требуется 1</w:t>
      </w:r>
      <w:r>
        <w:t xml:space="preserve">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имеющихся в местном бюджете денежных средств для его исполнения недостаточно.</w:t>
      </w:r>
    </w:p>
    <w:p w:rsidR="00035BE2" w:rsidRDefault="00884C39">
      <w:pPr>
        <w:pStyle w:val="1"/>
        <w:ind w:firstLine="740"/>
        <w:jc w:val="both"/>
      </w:pPr>
      <w:r>
        <w:t xml:space="preserve">Особо острой является проблема состояния объектов улично-дорожной сети </w:t>
      </w:r>
      <w:proofErr w:type="gramStart"/>
      <w:r>
        <w:t>г</w:t>
      </w:r>
      <w:proofErr w:type="gramEnd"/>
      <w:r>
        <w:t xml:space="preserve">. Канска и </w:t>
      </w:r>
      <w:proofErr w:type="spellStart"/>
      <w:r>
        <w:t>Канского</w:t>
      </w:r>
      <w:proofErr w:type="spellEnd"/>
      <w:r>
        <w:t xml:space="preserve"> района. Так, с 2017 г. администрация города не приступила к проведению раб</w:t>
      </w:r>
      <w:r>
        <w:t xml:space="preserve">от по проектированию и строительству автомобильной дороги местного значения с твердым покрытием в границах </w:t>
      </w:r>
      <w:proofErr w:type="spellStart"/>
      <w:r>
        <w:t>м-н</w:t>
      </w:r>
      <w:proofErr w:type="spellEnd"/>
      <w:r>
        <w:t xml:space="preserve"> М. Шатова в г. Канске с целью исполнения решения </w:t>
      </w:r>
      <w:proofErr w:type="spellStart"/>
      <w:r>
        <w:t>Канского</w:t>
      </w:r>
      <w:proofErr w:type="spellEnd"/>
      <w:r>
        <w:t xml:space="preserve"> городского суда от 18.07.2018 ввиду отсутствия необходимого финансирования в размере 40</w:t>
      </w:r>
      <w:r>
        <w:t xml:space="preserve">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Порядка 7 улиц в г. Канске не оборудованы уличным освещением из-за отсутствия в бюджете города денежных средств в размере 280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ind w:firstLine="740"/>
        <w:jc w:val="both"/>
      </w:pPr>
      <w:r>
        <w:t xml:space="preserve">Также до настоящего времени не исполнены решения судов, обязывающие администрацию </w:t>
      </w:r>
      <w:proofErr w:type="gramStart"/>
      <w:r>
        <w:t>г</w:t>
      </w:r>
      <w:proofErr w:type="gramEnd"/>
      <w:r>
        <w:t>. Красноярска расселить в 2</w:t>
      </w:r>
      <w:r>
        <w:t>023-2025 годах 33 аварийных многоквартирных дома на территории г. Красноярска</w:t>
      </w:r>
      <w:r>
        <w:rPr>
          <w:vertAlign w:val="superscript"/>
        </w:rPr>
        <w:footnoteReference w:id="1"/>
      </w:r>
      <w:r>
        <w:t>. На исполнение указанных решений необходимо 3 966 829 230,0 рублей.</w:t>
      </w:r>
    </w:p>
    <w:p w:rsidR="00035BE2" w:rsidRDefault="00884C39">
      <w:pPr>
        <w:pStyle w:val="1"/>
        <w:ind w:firstLine="740"/>
        <w:jc w:val="both"/>
      </w:pPr>
      <w:r>
        <w:t xml:space="preserve">При </w:t>
      </w:r>
      <w:proofErr w:type="gramStart"/>
      <w:r>
        <w:t>этом</w:t>
      </w:r>
      <w:proofErr w:type="gramEnd"/>
      <w:r>
        <w:t xml:space="preserve"> несмотря на то, что требования прокуроров по искам касаются исключительно социально значимых вопросо</w:t>
      </w:r>
      <w:r>
        <w:t>в, Правительством края не принимаются меры к решению вопроса о выделении дополнительного финансирования из бюджета края на указанные цели.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044"/>
        </w:tabs>
        <w:ind w:firstLine="740"/>
        <w:jc w:val="both"/>
      </w:pPr>
      <w:bookmarkStart w:id="1" w:name="bookmark1"/>
      <w:bookmarkEnd w:id="1"/>
      <w:proofErr w:type="gramStart"/>
      <w:r>
        <w:t>В соответствии с частью 2 статьи 6 Федерального закона от 17.09.1998 № 157-ФЗ «Об иммунопрофилактике инфекционных бол</w:t>
      </w:r>
      <w:r>
        <w:t xml:space="preserve">езней» (далее - Федеральный закон № 57-ФЗ)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</w:t>
      </w:r>
      <w:r>
        <w:t>инфекционных болезней на территории субъекта Российской Федерации в пределах своих полномочий.</w:t>
      </w:r>
      <w:proofErr w:type="gramEnd"/>
    </w:p>
    <w:p w:rsidR="00035BE2" w:rsidRDefault="00884C39">
      <w:pPr>
        <w:pStyle w:val="1"/>
        <w:ind w:firstLine="740"/>
        <w:jc w:val="both"/>
      </w:pPr>
      <w:r>
        <w:t>Согласно части 1 статьи 85 Бюджетного кодекса Российской Федерации расходные обязательства субъекта Российской Федерации возникают в результате принятия им закон</w:t>
      </w:r>
      <w:r>
        <w:t>ов и (или) иных нормативных правовых актов.</w:t>
      </w:r>
    </w:p>
    <w:p w:rsidR="00035BE2" w:rsidRDefault="00884C39">
      <w:pPr>
        <w:pStyle w:val="1"/>
        <w:ind w:firstLine="740"/>
        <w:jc w:val="both"/>
      </w:pPr>
      <w:r>
        <w:t xml:space="preserve">В календарь профилактических прививок по эпидемическим показаниям, утвержденный приказом Минздрава России от 06.12.2021 № 1122н, включена вакцинация против клещевого энцефалита лиц, проживающих на </w:t>
      </w:r>
      <w:proofErr w:type="spellStart"/>
      <w:r>
        <w:t>эндемичных</w:t>
      </w:r>
      <w:proofErr w:type="spellEnd"/>
      <w:r>
        <w:t xml:space="preserve"> по к</w:t>
      </w:r>
      <w:r>
        <w:t>лещевому вирусному энцефалиту территориях, а также лиц, выезжающих и прибывших на указанные территории.</w:t>
      </w:r>
    </w:p>
    <w:p w:rsidR="00035BE2" w:rsidRDefault="00884C39">
      <w:pPr>
        <w:pStyle w:val="1"/>
        <w:ind w:firstLine="740"/>
        <w:jc w:val="both"/>
      </w:pPr>
      <w:r>
        <w:t xml:space="preserve">По информации Федеральной службы по надзору в сфере защиты прав потребителей и благополучия человека 57 из 61 административных территорий края являются </w:t>
      </w:r>
      <w:proofErr w:type="spellStart"/>
      <w:r>
        <w:t>эндемичными</w:t>
      </w:r>
      <w:proofErr w:type="spellEnd"/>
      <w:r>
        <w:t xml:space="preserve"> по клещевому энцефалиту. При этом лишь 35 % взрослого </w:t>
      </w:r>
      <w:r>
        <w:lastRenderedPageBreak/>
        <w:t>населения края привиты от клещевого энцефалита ранее.</w:t>
      </w:r>
    </w:p>
    <w:p w:rsidR="00035BE2" w:rsidRDefault="00884C39">
      <w:pPr>
        <w:pStyle w:val="1"/>
        <w:ind w:firstLine="740"/>
        <w:jc w:val="both"/>
      </w:pPr>
      <w:proofErr w:type="gramStart"/>
      <w:r>
        <w:t>Законом края от 05.12.2024 № 8-3382 «О краевом бюджете на 2025 год и плановый период 2026-2027 годов» на приобретение иммунобиологически</w:t>
      </w:r>
      <w:r>
        <w:t>х лекарственных препаратов для иммунопрофилактики, в том числе на вакцинацию от клещевого энцефалита (исключительно для детей) предусмотрены ассигнования в 2025 году в объеме 158 365,7 тыс. руб., в 2026 году - 65 563,7 тыс. руб., в 2027 году - 65 563,7 тыс</w:t>
      </w:r>
      <w:r>
        <w:t>. руб.</w:t>
      </w:r>
      <w:proofErr w:type="gramEnd"/>
    </w:p>
    <w:p w:rsidR="00035BE2" w:rsidRDefault="00884C39">
      <w:pPr>
        <w:pStyle w:val="1"/>
        <w:ind w:firstLine="740"/>
        <w:jc w:val="both"/>
      </w:pPr>
      <w:r>
        <w:t>При этом длительное время средства на обеспечение медицинских организаций края вакциной против клещевого энцефалита для проведения профилактических прививок взрослого</w:t>
      </w:r>
      <w:proofErr w:type="gramStart"/>
      <w:r>
        <w:t xml:space="preserve"> .</w:t>
      </w:r>
      <w:proofErr w:type="gramEnd"/>
      <w:r>
        <w:t xml:space="preserve"> населения (в том числе трудоспособного) в бюджете края не предусматриваются.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134"/>
        </w:tabs>
        <w:ind w:firstLine="740"/>
        <w:jc w:val="both"/>
      </w:pPr>
      <w:bookmarkStart w:id="2" w:name="bookmark2"/>
      <w:bookmarkEnd w:id="2"/>
      <w:r>
        <w:t xml:space="preserve">В </w:t>
      </w:r>
      <w:r>
        <w:t>связи с наделением органов внутренних дел с 05.02.2025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t xml:space="preserve">полномочиями по рассмотрению дел об административных правонарушениях в сфере миграции и назначению наказания в виде административного выдворения </w:t>
      </w:r>
      <w:proofErr w:type="gramStart"/>
      <w:r>
        <w:t>дополнительное</w:t>
      </w:r>
      <w:proofErr w:type="gramEnd"/>
      <w:r>
        <w:t xml:space="preserve"> возросла нагрузка на единственный в крае</w:t>
      </w:r>
      <w:r>
        <w:t xml:space="preserve"> Центр временного содержания иностранных граждан (далее - ЦВСИГ).</w:t>
      </w:r>
    </w:p>
    <w:p w:rsidR="00035BE2" w:rsidRDefault="00884C39">
      <w:pPr>
        <w:pStyle w:val="1"/>
        <w:ind w:firstLine="740"/>
        <w:jc w:val="both"/>
      </w:pPr>
      <w:r>
        <w:t>Вместе с тем действующее здание ЦВСИГ не соответствует предъявляемым требованиям. Лимит наполнения здания составляет 80 человек. При этом фактически в 2024 году единовременное содержание ино</w:t>
      </w:r>
      <w:r>
        <w:t>странных граждан достигало 132 человека.</w:t>
      </w:r>
    </w:p>
    <w:p w:rsidR="00035BE2" w:rsidRDefault="00884C39">
      <w:pPr>
        <w:pStyle w:val="1"/>
        <w:ind w:firstLine="740"/>
        <w:jc w:val="both"/>
      </w:pPr>
      <w:r>
        <w:t>По итогам совместного совещания ГУ МВД по краю и министерства строительства и жилищно-коммунального хозяйства края в 2023 году принято решение о нецелесообразности реконструкции или капитального ремонта существующег</w:t>
      </w:r>
      <w:r>
        <w:t>о здания ЦВСИГ в связи с невозможностью его приведения в нормативное состояние.</w:t>
      </w:r>
    </w:p>
    <w:p w:rsidR="00035BE2" w:rsidRDefault="00884C39">
      <w:pPr>
        <w:pStyle w:val="1"/>
        <w:ind w:firstLine="740"/>
        <w:jc w:val="both"/>
      </w:pPr>
      <w:r>
        <w:t>Несмотря на ранее проведенные совещания, до настоящего времени не решен вопрос о выделении денежных средств на разработку проектной документации и строительство нового центра.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318"/>
        </w:tabs>
        <w:ind w:firstLine="740"/>
        <w:jc w:val="both"/>
      </w:pPr>
      <w:bookmarkStart w:id="3" w:name="bookmark3"/>
      <w:bookmarkEnd w:id="3"/>
      <w:r>
        <w:t xml:space="preserve">Одной из основных проблем современности является мошенничество с использованием информационных технологий. Жертвами </w:t>
      </w:r>
      <w:proofErr w:type="spellStart"/>
      <w:proofErr w:type="gramStart"/>
      <w:r>
        <w:t>интернет-преступлений</w:t>
      </w:r>
      <w:proofErr w:type="spellEnd"/>
      <w:proofErr w:type="gramEnd"/>
      <w:r>
        <w:t xml:space="preserve"> в 2024 году стали более 12 тыс. жителей края, в том числе 2,5 тыс. пенсионеров и свыше 120 инвалидов. Причиненный ущер</w:t>
      </w:r>
      <w:r>
        <w:t xml:space="preserve">б составил более 3321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ind w:firstLine="740"/>
        <w:jc w:val="both"/>
        <w:sectPr w:rsidR="00035BE2">
          <w:pgSz w:w="11900" w:h="16840"/>
          <w:pgMar w:top="1234" w:right="669" w:bottom="914" w:left="1694" w:header="806" w:footer="486" w:gutter="0"/>
          <w:pgNumType w:start="1"/>
          <w:cols w:space="720"/>
          <w:noEndnote/>
          <w:docGrid w:linePitch="360"/>
        </w:sectPr>
      </w:pPr>
      <w:r>
        <w:t>В этой связи предусмотренная проектом закона края сумма в размере 3 000,2 тыс. руб. на изготовление плакатов (4500 штук), 1 видеоролика хронометражем не менее 30 секунд (не менее 300 прокатов на 2 т</w:t>
      </w:r>
      <w:r>
        <w:t xml:space="preserve">елеканалах) представляется недостаточной в целях предупреждения преступлений </w:t>
      </w:r>
    </w:p>
    <w:p w:rsidR="00035BE2" w:rsidRDefault="00884C39">
      <w:pPr>
        <w:pStyle w:val="1"/>
        <w:ind w:firstLine="0"/>
        <w:jc w:val="both"/>
      </w:pPr>
      <w:r>
        <w:lastRenderedPageBreak/>
        <w:t>названной категории.</w:t>
      </w:r>
    </w:p>
    <w:p w:rsidR="00035BE2" w:rsidRDefault="00884C39">
      <w:pPr>
        <w:pStyle w:val="1"/>
        <w:spacing w:line="259" w:lineRule="auto"/>
        <w:ind w:firstLine="740"/>
        <w:jc w:val="both"/>
      </w:pPr>
      <w:proofErr w:type="gramStart"/>
      <w:r>
        <w:t>Кроме того, длительное время не решается вопрос финансового обеспечения проектирования и строительства нового лечебного корпуса филиала № 2 КГБУЗ «Красноярск</w:t>
      </w:r>
      <w:r>
        <w:t xml:space="preserve">ий краевой психоневрологический диспансер № 1» в г. </w:t>
      </w:r>
      <w:proofErr w:type="spellStart"/>
      <w:r>
        <w:t>Лесосибирске</w:t>
      </w:r>
      <w:proofErr w:type="spellEnd"/>
      <w:r>
        <w:t xml:space="preserve">, оказывающего медицинскую помощь по профилям «психиатрия» и «психиатрия-наркология» жителям г. </w:t>
      </w:r>
      <w:proofErr w:type="spellStart"/>
      <w:r>
        <w:t>Лесосибирска</w:t>
      </w:r>
      <w:proofErr w:type="spellEnd"/>
      <w:r>
        <w:t>, г. Енисейска, Енисейского и Казачинского районов, а также Пировского муниципальног</w:t>
      </w:r>
      <w:r>
        <w:t>о округа в связи с уничтожением ранее используемого здания в результате пожара (предварительная стоимость</w:t>
      </w:r>
      <w:proofErr w:type="gramEnd"/>
      <w:r>
        <w:t xml:space="preserve"> строительства 970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руб.).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210"/>
        </w:tabs>
        <w:spacing w:line="259" w:lineRule="auto"/>
        <w:ind w:firstLine="740"/>
        <w:jc w:val="both"/>
      </w:pPr>
      <w:bookmarkStart w:id="4" w:name="bookmark4"/>
      <w:bookmarkEnd w:id="4"/>
      <w:r>
        <w:t xml:space="preserve">Анализ результатов надзорной деятельности свидетельствует о недостаточности </w:t>
      </w:r>
      <w:proofErr w:type="gramStart"/>
      <w:r>
        <w:t xml:space="preserve">объемов финансирования вопросов профилактики </w:t>
      </w:r>
      <w:r>
        <w:t>терроризма</w:t>
      </w:r>
      <w:proofErr w:type="gramEnd"/>
      <w:r>
        <w:t xml:space="preserve"> и экстремизма. Выявляемые </w:t>
      </w:r>
      <w:proofErr w:type="spellStart"/>
      <w:r>
        <w:t>горрайпрокурорами</w:t>
      </w:r>
      <w:proofErr w:type="spellEnd"/>
      <w:r>
        <w:t xml:space="preserve"> нарушения, как правило, связаны с отсутствием необходимых инженерно-технических средств защиты (металлоискатели, турникеты, система контроля управления доступом, кнопки тревожной сигнализации, видеонаб</w:t>
      </w:r>
      <w:r>
        <w:t>людение, физическая охрана).</w:t>
      </w:r>
    </w:p>
    <w:p w:rsidR="00035BE2" w:rsidRDefault="00884C39">
      <w:pPr>
        <w:pStyle w:val="1"/>
        <w:spacing w:line="259" w:lineRule="auto"/>
        <w:ind w:firstLine="740"/>
        <w:jc w:val="both"/>
      </w:pPr>
      <w:r>
        <w:t xml:space="preserve">При этом предусмотренная в бюджете сумма (273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руб.) лишь на 23% удовлетворяет заявленную исполнительными органами государственной власти края и подведомственными учреждениями потребность (1176,7 тыс. руб.) на эти цели, в св</w:t>
      </w:r>
      <w:r>
        <w:t>язи с чем требует увеличения.</w:t>
      </w:r>
    </w:p>
    <w:p w:rsidR="00035BE2" w:rsidRDefault="00884C39">
      <w:pPr>
        <w:pStyle w:val="1"/>
        <w:spacing w:line="259" w:lineRule="auto"/>
        <w:ind w:firstLine="740"/>
        <w:jc w:val="both"/>
      </w:pPr>
      <w:r>
        <w:t xml:space="preserve">Несмотря на принимаемые меры профилактического, медицинского и правоохранительного характера, </w:t>
      </w:r>
      <w:proofErr w:type="spellStart"/>
      <w:r>
        <w:t>наркоситуацня</w:t>
      </w:r>
      <w:proofErr w:type="spellEnd"/>
      <w:r>
        <w:t xml:space="preserve"> в крае остается одной из самых напряженных в Российской Федерации как по количеству лиц, отравившихся вследствие потре</w:t>
      </w:r>
      <w:r>
        <w:t>бления наркотиков, так и по количеству умерших от передозировки наркотиков</w:t>
      </w:r>
      <w:r>
        <w:rPr>
          <w:vertAlign w:val="superscript"/>
        </w:rPr>
        <w:footnoteReference w:id="3"/>
      </w:r>
      <w:r>
        <w:t>.</w:t>
      </w:r>
    </w:p>
    <w:p w:rsidR="00035BE2" w:rsidRDefault="003658DC">
      <w:pPr>
        <w:pStyle w:val="1"/>
        <w:spacing w:line="259" w:lineRule="auto"/>
        <w:ind w:firstLine="740"/>
        <w:jc w:val="both"/>
      </w:pPr>
      <w:r>
        <w:t xml:space="preserve">Вместе с тем проведенное </w:t>
      </w:r>
      <w:r w:rsidR="00884C39">
        <w:t xml:space="preserve"> социальное анкетирование в рамках мониторинга </w:t>
      </w:r>
      <w:proofErr w:type="spellStart"/>
      <w:r w:rsidR="00884C39">
        <w:t>наркоситуации</w:t>
      </w:r>
      <w:proofErr w:type="spellEnd"/>
      <w:r w:rsidR="00884C39">
        <w:t xml:space="preserve"> показывает, что жители региона в 17,2 % случаев указали на нехватку спортивных клубов и откр</w:t>
      </w:r>
      <w:r w:rsidR="00884C39">
        <w:t>ытых площадок, в 17,0 % - нехватку бассейнов.</w:t>
      </w:r>
    </w:p>
    <w:p w:rsidR="00035BE2" w:rsidRDefault="00884C39">
      <w:pPr>
        <w:pStyle w:val="1"/>
        <w:spacing w:line="259" w:lineRule="auto"/>
        <w:ind w:firstLine="740"/>
        <w:jc w:val="both"/>
      </w:pPr>
      <w:r>
        <w:t>В рамках ведомственного проекта «Развитие физической культуры и массового спорта» на увеличение количества новых спортивных объектов направлены единичные мероприятия</w:t>
      </w:r>
      <w:r>
        <w:rPr>
          <w:vertAlign w:val="superscript"/>
        </w:rPr>
        <w:footnoteReference w:id="4"/>
      </w:r>
      <w:r>
        <w:t xml:space="preserve">, при этом в территориях, характеризующихся </w:t>
      </w:r>
      <w:r>
        <w:t>наиболее высоким уровнем заболеваемости наркоманией, соответствующие мероприятия не запланированы.</w:t>
      </w:r>
    </w:p>
    <w:p w:rsidR="00035BE2" w:rsidRDefault="00884C39">
      <w:pPr>
        <w:pStyle w:val="1"/>
        <w:spacing w:line="259" w:lineRule="auto"/>
        <w:ind w:firstLine="740"/>
        <w:jc w:val="both"/>
      </w:pPr>
      <w:r>
        <w:t xml:space="preserve">В целях профилактики распространения наркомании целесообразно также рассмотреть вопрос об увеличении финансирования мероприятий для обеспечения деятельности </w:t>
      </w:r>
      <w:r>
        <w:t xml:space="preserve">специализированных центров социальной реабилитации и </w:t>
      </w:r>
      <w:proofErr w:type="spellStart"/>
      <w:r>
        <w:t>ресоциализации</w:t>
      </w:r>
      <w:proofErr w:type="spellEnd"/>
      <w:r>
        <w:t xml:space="preserve"> наркозависимых лиц и специализированных центров социальной адаптации и реабилитации лиц, освободившихся из мест лишения свободы.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</w:pPr>
      <w:bookmarkStart w:id="5" w:name="bookmark5"/>
      <w:bookmarkEnd w:id="5"/>
      <w:r>
        <w:t xml:space="preserve">Сохраняет свою актуальность оснащенность котельных и </w:t>
      </w:r>
      <w:proofErr w:type="spellStart"/>
      <w:r>
        <w:t>социал</w:t>
      </w:r>
      <w:r>
        <w:t>ьно</w:t>
      </w:r>
      <w:r>
        <w:softHyphen/>
        <w:t>значимых</w:t>
      </w:r>
      <w:proofErr w:type="spellEnd"/>
      <w:r>
        <w:t xml:space="preserve"> объектов резервными источниками электроснабжения (далее - РИСЭ) для обеспечения беспрепятственного прохождения осенне-зимнего периода.</w:t>
      </w:r>
    </w:p>
    <w:p w:rsidR="00035BE2" w:rsidRDefault="00884C39">
      <w:pPr>
        <w:pStyle w:val="1"/>
        <w:ind w:firstLine="740"/>
        <w:jc w:val="both"/>
      </w:pPr>
      <w:r>
        <w:t xml:space="preserve">По итогам прохождения отопительного сезона 2023-2024 гг. на территории </w:t>
      </w:r>
      <w:r>
        <w:lastRenderedPageBreak/>
        <w:t xml:space="preserve">края было зарегистрировано 37 </w:t>
      </w:r>
      <w:r>
        <w:t>аварийных ситуаций, 18 из которых произошли по причине отсутствия РИСЭ.</w:t>
      </w:r>
    </w:p>
    <w:p w:rsidR="00035BE2" w:rsidRDefault="00884C39">
      <w:pPr>
        <w:pStyle w:val="1"/>
        <w:ind w:firstLine="740"/>
        <w:jc w:val="both"/>
      </w:pPr>
      <w:r>
        <w:t xml:space="preserve">По информации Енисейского управления </w:t>
      </w:r>
      <w:proofErr w:type="spellStart"/>
      <w:r>
        <w:t>Ростехнадзора</w:t>
      </w:r>
      <w:proofErr w:type="spellEnd"/>
      <w:r>
        <w:t xml:space="preserve"> на территориях </w:t>
      </w:r>
      <w:proofErr w:type="spellStart"/>
      <w:r>
        <w:t>Большемуртинского</w:t>
      </w:r>
      <w:proofErr w:type="spellEnd"/>
      <w:r>
        <w:t xml:space="preserve">, Бал ахти некого, Сухобузимского, Ил ан с </w:t>
      </w:r>
      <w:proofErr w:type="gramStart"/>
      <w:r>
        <w:t>ко</w:t>
      </w:r>
      <w:proofErr w:type="gramEnd"/>
      <w:r>
        <w:t xml:space="preserve"> го районов на 71 котельную имеется лишь 5 передвижных д</w:t>
      </w:r>
      <w:r>
        <w:t>изельных электростанций, тогда как из 636 РИСЭ находящихся на балансе муниципалитетов края 120 (18,8%) находятся в нерабочем состоянии.</w:t>
      </w:r>
    </w:p>
    <w:p w:rsidR="00035BE2" w:rsidRDefault="00884C39">
      <w:pPr>
        <w:pStyle w:val="1"/>
        <w:ind w:firstLine="740"/>
        <w:jc w:val="both"/>
      </w:pPr>
      <w:r>
        <w:t xml:space="preserve">В рамках существующего финансирования в 106,4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из-за роста цен на РИСЭ не удалось достигнуть даже целевого </w:t>
      </w:r>
      <w:r>
        <w:t xml:space="preserve">показателя в 40 единиц приобретенного оборудования, что требует </w:t>
      </w:r>
      <w:proofErr w:type="spellStart"/>
      <w:r>
        <w:t>дофинансирования</w:t>
      </w:r>
      <w:proofErr w:type="spellEnd"/>
      <w:r>
        <w:t xml:space="preserve"> указанных мероприятий за счет средств краевого бюджета в размере 1,31 </w:t>
      </w:r>
      <w:proofErr w:type="spellStart"/>
      <w:r>
        <w:t>млрд</w:t>
      </w:r>
      <w:proofErr w:type="spellEnd"/>
      <w:r>
        <w:t xml:space="preserve"> руб.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163"/>
        </w:tabs>
        <w:ind w:firstLine="740"/>
        <w:jc w:val="both"/>
      </w:pPr>
      <w:bookmarkStart w:id="6" w:name="bookmark6"/>
      <w:bookmarkEnd w:id="6"/>
      <w:r>
        <w:t xml:space="preserve">В 2024 г. доля населения, обеспеченного питьевой водой надлежащего качества составила 98,9% (в </w:t>
      </w:r>
      <w:r>
        <w:t xml:space="preserve">2023 г. - 95,9%). Среди городских населенных пунктов питьевой водой, отвечающей требованиям безопасности в 2023 г. обеспечено 99,7% населения, среди сельского населения - 83,4% (низкий удельный вес обеспечения населения наблюдается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Канском</w:t>
      </w:r>
      <w:proofErr w:type="gramEnd"/>
      <w:r>
        <w:t xml:space="preserve">, </w:t>
      </w:r>
      <w:proofErr w:type="spellStart"/>
      <w:r>
        <w:t>Мотыгинском</w:t>
      </w:r>
      <w:proofErr w:type="spellEnd"/>
      <w:r>
        <w:t xml:space="preserve">, </w:t>
      </w:r>
      <w:proofErr w:type="spellStart"/>
      <w:r>
        <w:t>Курагинском</w:t>
      </w:r>
      <w:proofErr w:type="spellEnd"/>
      <w:r>
        <w:t>, Эвенкийских районах).</w:t>
      </w:r>
    </w:p>
    <w:p w:rsidR="00035BE2" w:rsidRDefault="00884C39">
      <w:pPr>
        <w:pStyle w:val="1"/>
        <w:ind w:firstLine="740"/>
        <w:jc w:val="both"/>
      </w:pPr>
      <w:r>
        <w:t xml:space="preserve">Остро стоит вопрос обеспечения экологической безопасности жителей крайнего севера. Так, по искам прокурора на администрацию сельского поселения Хатанга возложена обязанность по обеспечению населения п. </w:t>
      </w:r>
      <w:proofErr w:type="spellStart"/>
      <w:r>
        <w:t>Сындасско</w:t>
      </w:r>
      <w:proofErr w:type="spellEnd"/>
      <w:r>
        <w:t xml:space="preserve"> питьевой </w:t>
      </w:r>
      <w:r>
        <w:t xml:space="preserve">водой (на приобретение установки очистки воды в блочно-модульном исполнении требуется от 19,1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до 42,4 </w:t>
      </w:r>
      <w:proofErr w:type="spellStart"/>
      <w:r>
        <w:t>млн</w:t>
      </w:r>
      <w:proofErr w:type="spellEnd"/>
      <w:r>
        <w:t xml:space="preserve"> руб.), на администрацию г. Дудинки - обязанность по реконструкции очистных сооружений г. Дудинка (требуется не менее 180 </w:t>
      </w:r>
      <w:proofErr w:type="spellStart"/>
      <w:r>
        <w:t>млн</w:t>
      </w:r>
      <w:proofErr w:type="spellEnd"/>
      <w:r>
        <w:t xml:space="preserve"> руб.).</w:t>
      </w:r>
    </w:p>
    <w:p w:rsidR="00035BE2" w:rsidRDefault="00884C39">
      <w:pPr>
        <w:pStyle w:val="1"/>
        <w:ind w:firstLine="740"/>
        <w:jc w:val="both"/>
      </w:pPr>
      <w:r>
        <w:t>Высокий у</w:t>
      </w:r>
      <w:r>
        <w:t xml:space="preserve">дельный вес водопроводов, не отвечающих санитарным требованиям, отмечается в </w:t>
      </w:r>
      <w:proofErr w:type="gramStart"/>
      <w:r>
        <w:t>г</w:t>
      </w:r>
      <w:proofErr w:type="gramEnd"/>
      <w:r>
        <w:t xml:space="preserve">. Енисейск (100%), </w:t>
      </w:r>
      <w:proofErr w:type="spellStart"/>
      <w:r>
        <w:t>Лесосибирск</w:t>
      </w:r>
      <w:proofErr w:type="spellEnd"/>
      <w:r>
        <w:t xml:space="preserve"> (100%), в </w:t>
      </w:r>
      <w:proofErr w:type="spellStart"/>
      <w:r>
        <w:t>Абанском</w:t>
      </w:r>
      <w:proofErr w:type="spellEnd"/>
      <w:r>
        <w:t xml:space="preserve"> (69,3%), </w:t>
      </w:r>
      <w:proofErr w:type="spellStart"/>
      <w:r>
        <w:t>Бирилюсском</w:t>
      </w:r>
      <w:proofErr w:type="spellEnd"/>
      <w:r>
        <w:t xml:space="preserve"> (62,5%), </w:t>
      </w:r>
      <w:proofErr w:type="spellStart"/>
      <w:r>
        <w:t>Боготольском</w:t>
      </w:r>
      <w:proofErr w:type="spellEnd"/>
      <w:r>
        <w:t xml:space="preserve"> (62,5%), </w:t>
      </w:r>
      <w:proofErr w:type="spellStart"/>
      <w:r>
        <w:t>Большеулуйском</w:t>
      </w:r>
      <w:proofErr w:type="spellEnd"/>
      <w:r>
        <w:t xml:space="preserve"> (66,6%), Енисейском (100%), </w:t>
      </w:r>
      <w:proofErr w:type="spellStart"/>
      <w:r>
        <w:t>Идри</w:t>
      </w:r>
      <w:proofErr w:type="spellEnd"/>
      <w:r>
        <w:t xml:space="preserve"> неком (73,7%), Казачинском (</w:t>
      </w:r>
      <w:r>
        <w:t xml:space="preserve">100%), Канском (46,2%), </w:t>
      </w:r>
      <w:proofErr w:type="spellStart"/>
      <w:r>
        <w:t>Мотыгинском</w:t>
      </w:r>
      <w:proofErr w:type="spellEnd"/>
      <w:r>
        <w:t xml:space="preserve"> (85,7%), Пировском (100%), Эвенкийском (100%) районах.</w:t>
      </w:r>
    </w:p>
    <w:p w:rsidR="00035BE2" w:rsidRDefault="00884C39">
      <w:pPr>
        <w:pStyle w:val="1"/>
        <w:ind w:firstLine="740"/>
        <w:jc w:val="both"/>
      </w:pPr>
      <w:proofErr w:type="gramStart"/>
      <w:r>
        <w:t>Имеется необходимость в строительстве и ремонте объектов водоснабжения на территории г. Красноярска (</w:t>
      </w:r>
      <w:proofErr w:type="spellStart"/>
      <w:r>
        <w:t>мкр</w:t>
      </w:r>
      <w:proofErr w:type="spellEnd"/>
      <w:r>
        <w:t>.</w:t>
      </w:r>
      <w:proofErr w:type="gramEnd"/>
      <w:r>
        <w:t xml:space="preserve"> Овинный, </w:t>
      </w:r>
      <w:proofErr w:type="spellStart"/>
      <w:r>
        <w:t>Плодов</w:t>
      </w:r>
      <w:proofErr w:type="gramStart"/>
      <w:r>
        <w:t>о</w:t>
      </w:r>
      <w:proofErr w:type="spellEnd"/>
      <w:r>
        <w:t>-</w:t>
      </w:r>
      <w:proofErr w:type="gramEnd"/>
      <w:r>
        <w:t xml:space="preserve"> Ягодной станции (Октябрьский район), д. П</w:t>
      </w:r>
      <w:r>
        <w:t xml:space="preserve">есчанка (Советский район), </w:t>
      </w:r>
      <w:proofErr w:type="spellStart"/>
      <w:r>
        <w:t>Богучанского</w:t>
      </w:r>
      <w:proofErr w:type="spellEnd"/>
      <w:r>
        <w:t xml:space="preserve"> и </w:t>
      </w:r>
      <w:proofErr w:type="spellStart"/>
      <w:r>
        <w:t>Бирилюсского</w:t>
      </w:r>
      <w:proofErr w:type="spellEnd"/>
      <w:r>
        <w:t xml:space="preserve"> районов, п. Приморск, с. </w:t>
      </w:r>
      <w:proofErr w:type="spellStart"/>
      <w:r>
        <w:t>Щетинкино</w:t>
      </w:r>
      <w:proofErr w:type="spellEnd"/>
      <w:r>
        <w:t xml:space="preserve">, с. </w:t>
      </w:r>
      <w:proofErr w:type="spellStart"/>
      <w:r>
        <w:t>Тойлук</w:t>
      </w:r>
      <w:proofErr w:type="spellEnd"/>
      <w:r>
        <w:t xml:space="preserve">, п. Балахта, </w:t>
      </w:r>
      <w:proofErr w:type="spellStart"/>
      <w:r>
        <w:t>Балахтинского</w:t>
      </w:r>
      <w:proofErr w:type="spellEnd"/>
      <w:r>
        <w:t xml:space="preserve"> района, д. </w:t>
      </w:r>
      <w:proofErr w:type="spellStart"/>
      <w:r>
        <w:t>Есаулово</w:t>
      </w:r>
      <w:proofErr w:type="spellEnd"/>
      <w:r>
        <w:t>, д. Ермолаево, д. Лопатине Березовского района.</w:t>
      </w:r>
    </w:p>
    <w:p w:rsidR="00035BE2" w:rsidRDefault="00884C39">
      <w:pPr>
        <w:pStyle w:val="1"/>
        <w:ind w:firstLine="740"/>
        <w:jc w:val="both"/>
      </w:pPr>
      <w:r>
        <w:t>В качестве отдельной проблемы в системе коммунальной инфраст</w:t>
      </w:r>
      <w:r>
        <w:t>руктуры выделяется неудовлетворительное состояние очистных сооружений, а в ряде территорий края их полное отсутствие.</w:t>
      </w:r>
    </w:p>
    <w:p w:rsidR="00035BE2" w:rsidRDefault="00884C39">
      <w:pPr>
        <w:pStyle w:val="1"/>
        <w:spacing w:line="264" w:lineRule="auto"/>
        <w:ind w:firstLine="740"/>
        <w:jc w:val="both"/>
      </w:pPr>
      <w:r>
        <w:t xml:space="preserve">Так, изношенность очистных сооружений на территории </w:t>
      </w:r>
      <w:proofErr w:type="spellStart"/>
      <w:r>
        <w:t>Богучанского</w:t>
      </w:r>
      <w:proofErr w:type="spellEnd"/>
      <w:r>
        <w:t xml:space="preserve"> района составляет - 100 %, г. Дивногорск - 94,1%, г. </w:t>
      </w:r>
      <w:proofErr w:type="spellStart"/>
      <w:r>
        <w:t>Лесосибирск</w:t>
      </w:r>
      <w:proofErr w:type="spellEnd"/>
      <w:r>
        <w:t xml:space="preserve"> - 83,5%,</w:t>
      </w:r>
      <w:r>
        <w:t xml:space="preserve"> г. Минусинск ™ 81,6%, г. Боготол - 79,9%, Рыбинского района - 76,6%.</w:t>
      </w:r>
    </w:p>
    <w:p w:rsidR="00035BE2" w:rsidRDefault="00884C39">
      <w:pPr>
        <w:pStyle w:val="1"/>
        <w:spacing w:line="264" w:lineRule="auto"/>
        <w:ind w:firstLine="740"/>
        <w:jc w:val="both"/>
      </w:pPr>
      <w:proofErr w:type="gramStart"/>
      <w:r>
        <w:t xml:space="preserve">Также отсутствуют очистные сооружения на территориях </w:t>
      </w:r>
      <w:proofErr w:type="spellStart"/>
      <w:r>
        <w:t>Абанского</w:t>
      </w:r>
      <w:proofErr w:type="spellEnd"/>
      <w:r>
        <w:t xml:space="preserve">, </w:t>
      </w:r>
      <w:proofErr w:type="spellStart"/>
      <w:r>
        <w:t>Боготольского</w:t>
      </w:r>
      <w:proofErr w:type="spellEnd"/>
      <w:r>
        <w:t xml:space="preserve">, Дзержинского, Ермаковского, </w:t>
      </w:r>
      <w:proofErr w:type="spellStart"/>
      <w:r>
        <w:t>Ирбейского</w:t>
      </w:r>
      <w:proofErr w:type="spellEnd"/>
      <w:r>
        <w:t xml:space="preserve">, Каратузского, </w:t>
      </w:r>
      <w:proofErr w:type="spellStart"/>
      <w:r>
        <w:t>Курагинского</w:t>
      </w:r>
      <w:proofErr w:type="spellEnd"/>
      <w:r>
        <w:t xml:space="preserve"> (</w:t>
      </w:r>
      <w:proofErr w:type="spellStart"/>
      <w:r>
        <w:t>пгт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Кошурниково</w:t>
      </w:r>
      <w:proofErr w:type="spellEnd"/>
      <w:r>
        <w:t xml:space="preserve">), Пировского, </w:t>
      </w:r>
      <w:proofErr w:type="spellStart"/>
      <w:r>
        <w:t>Тюхтетск</w:t>
      </w:r>
      <w:r>
        <w:t>ого</w:t>
      </w:r>
      <w:proofErr w:type="spellEnd"/>
      <w:r>
        <w:t>, Ермаковского районов.</w:t>
      </w:r>
      <w:proofErr w:type="gramEnd"/>
    </w:p>
    <w:p w:rsidR="00035BE2" w:rsidRDefault="00884C39">
      <w:pPr>
        <w:pStyle w:val="1"/>
        <w:spacing w:line="259" w:lineRule="auto"/>
        <w:ind w:firstLine="740"/>
        <w:jc w:val="both"/>
      </w:pPr>
      <w:r>
        <w:t xml:space="preserve">Кроме того, остается нерешенным вопрос построенных, но не эксплуатируемых очистных сооружений, на территории Шушенского, </w:t>
      </w:r>
      <w:proofErr w:type="spellStart"/>
      <w:r>
        <w:t>Кежемского</w:t>
      </w:r>
      <w:proofErr w:type="spellEnd"/>
      <w:r>
        <w:t xml:space="preserve">, </w:t>
      </w:r>
      <w:proofErr w:type="spellStart"/>
      <w:r>
        <w:lastRenderedPageBreak/>
        <w:t>Боготольского</w:t>
      </w:r>
      <w:proofErr w:type="spellEnd"/>
      <w:r>
        <w:t xml:space="preserve"> и </w:t>
      </w:r>
      <w:proofErr w:type="spellStart"/>
      <w:r>
        <w:t>Манского</w:t>
      </w:r>
      <w:proofErr w:type="spellEnd"/>
      <w:r>
        <w:t xml:space="preserve"> районов.</w:t>
      </w:r>
    </w:p>
    <w:p w:rsidR="00035BE2" w:rsidRDefault="00884C39">
      <w:pPr>
        <w:pStyle w:val="1"/>
        <w:spacing w:line="259" w:lineRule="auto"/>
        <w:ind w:firstLine="74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изложенным</w:t>
      </w:r>
      <w:proofErr w:type="gramEnd"/>
      <w:r>
        <w:t xml:space="preserve"> целесообразно включение мероприятий по ре</w:t>
      </w:r>
      <w:r>
        <w:t>конструкции уже имеющихся очистных сооружений в профильные программы края' и последующее субсидирование муниципальным образованиям финансовых средств.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195"/>
        </w:tabs>
        <w:spacing w:line="259" w:lineRule="auto"/>
        <w:ind w:firstLine="740"/>
        <w:jc w:val="both"/>
      </w:pPr>
      <w:bookmarkStart w:id="7" w:name="bookmark7"/>
      <w:bookmarkEnd w:id="7"/>
      <w:r>
        <w:t>Также актуальным остается вопрос замещения «советских» котельных, выработавших свой эксплуатационный ресу</w:t>
      </w:r>
      <w:r>
        <w:t>рс современными модульными источниками теплоснабжения.</w:t>
      </w:r>
    </w:p>
    <w:p w:rsidR="00035BE2" w:rsidRDefault="00884C39">
      <w:pPr>
        <w:pStyle w:val="1"/>
        <w:spacing w:line="259" w:lineRule="auto"/>
        <w:ind w:firstLine="740"/>
        <w:jc w:val="both"/>
      </w:pPr>
      <w:r>
        <w:t xml:space="preserve">Так, в прошедшем отопительном периоде в </w:t>
      </w:r>
      <w:proofErr w:type="spellStart"/>
      <w:r>
        <w:t>Богучанском</w:t>
      </w:r>
      <w:proofErr w:type="spellEnd"/>
      <w:r>
        <w:t xml:space="preserve"> районе допущено 42 случая прекращения теплоснабжения потребителей муниципального образования по причине эксплуатации 25 малых неэффективных котельных</w:t>
      </w:r>
      <w:r>
        <w:t xml:space="preserve"> с тепловыми сетями, что указывает на необходимость пересмотра программных мероприятий.</w:t>
      </w:r>
    </w:p>
    <w:p w:rsidR="00035BE2" w:rsidRDefault="00884C39">
      <w:pPr>
        <w:pStyle w:val="1"/>
        <w:spacing w:line="259" w:lineRule="auto"/>
        <w:ind w:firstLine="740"/>
        <w:jc w:val="both"/>
      </w:pPr>
      <w:r>
        <w:t>Также в ходе проверки готовности Назаровского района к прохождению отопительного периода 2024-2025 гг. прокуратурой края выявлены многочисленные нарушения правил технич</w:t>
      </w:r>
      <w:r>
        <w:t>еской эксплуатации тепловых энергоустановок на котельной и тепловых сетях в п. Красная Поляна (обслуживается МУП «ЖКХ Назаровского района»).</w:t>
      </w:r>
    </w:p>
    <w:p w:rsidR="00035BE2" w:rsidRDefault="00884C39">
      <w:pPr>
        <w:pStyle w:val="1"/>
        <w:spacing w:line="259" w:lineRule="auto"/>
        <w:ind w:firstLine="740"/>
        <w:jc w:val="both"/>
      </w:pPr>
      <w:r>
        <w:t xml:space="preserve">Усилиями </w:t>
      </w:r>
      <w:proofErr w:type="spellStart"/>
      <w:r>
        <w:t>ресурсоснабжающей</w:t>
      </w:r>
      <w:proofErr w:type="spellEnd"/>
      <w:r>
        <w:t xml:space="preserve"> организации и администрации Назаровского района нарушения частично устранены (заменена т</w:t>
      </w:r>
      <w:r>
        <w:t>руба на котельной и механизм подачи угля, выполнен капитальный ремонт крыши). В тоже время размер финансовых затрат на устранение всех выявленных нарушений не отвечает показателю эффективности котельной, в связи с чем целесообразно включение в перечень стр</w:t>
      </w:r>
      <w:r>
        <w:t>оек новой котельной модульного типа, что будет отвечать принципу эффективности расходования бюджетных сре</w:t>
      </w:r>
      <w:proofErr w:type="gramStart"/>
      <w:r>
        <w:t>дств в с</w:t>
      </w:r>
      <w:proofErr w:type="gramEnd"/>
      <w:r>
        <w:t>оответствии со статьей 34 Бюджетного кодекса.</w:t>
      </w:r>
    </w:p>
    <w:p w:rsidR="00035BE2" w:rsidRDefault="00884C39">
      <w:pPr>
        <w:pStyle w:val="1"/>
        <w:spacing w:after="520" w:line="259" w:lineRule="auto"/>
        <w:ind w:firstLine="740"/>
        <w:jc w:val="both"/>
      </w:pPr>
      <w:r>
        <w:t>Пример Мотыги нс кого района показал, что ликвидация устаревшего котельного оборудования позволяе</w:t>
      </w:r>
      <w:r>
        <w:t xml:space="preserve">т нивелировать проблему проведения дорогостоящих мероприятий, направленных на обследование и оценку строительных конструкций сооружений и котельного оборудования требованиям действующего законодательства, сравнимых по стоимости со строительством новой </w:t>
      </w:r>
      <w:proofErr w:type="spellStart"/>
      <w:r>
        <w:t>тепл</w:t>
      </w:r>
      <w:r>
        <w:t>оустановки</w:t>
      </w:r>
      <w:proofErr w:type="spellEnd"/>
      <w:r>
        <w:t>.</w:t>
      </w:r>
    </w:p>
    <w:p w:rsidR="00035BE2" w:rsidRDefault="00884C39">
      <w:pPr>
        <w:pStyle w:val="22"/>
        <w:jc w:val="both"/>
      </w:pPr>
      <w:r>
        <w:rPr>
          <w:vertAlign w:val="superscript"/>
        </w:rPr>
        <w:t>5</w:t>
      </w:r>
      <w:r>
        <w:t xml:space="preserve"> государственная программа «Реформирование и модернизация жилищно-коммунальною хозяйства, и повышени</w:t>
      </w:r>
      <w:r w:rsidR="003658DC">
        <w:t>е энергетической эффективности»»</w:t>
      </w:r>
      <w:r>
        <w:t xml:space="preserve"> (</w:t>
      </w:r>
      <w:proofErr w:type="spellStart"/>
      <w:proofErr w:type="gramStart"/>
      <w:r>
        <w:t>утв</w:t>
      </w:r>
      <w:proofErr w:type="spellEnd"/>
      <w:proofErr w:type="gramEnd"/>
      <w:r>
        <w:t>, постановлением Правительства края от 30.09,2013 № 503-П) и региональная программа «Чистая вода» на 2019-</w:t>
      </w:r>
      <w:r w:rsidR="003658DC">
        <w:t>2024 гг. (</w:t>
      </w:r>
      <w:proofErr w:type="spellStart"/>
      <w:r>
        <w:t>тв</w:t>
      </w:r>
      <w:proofErr w:type="spellEnd"/>
      <w:r>
        <w:t>. постановлением Правительства края от 31.07.2019 №4Ю-п)</w:t>
      </w:r>
    </w:p>
    <w:p w:rsidR="003658DC" w:rsidRDefault="003658DC">
      <w:pPr>
        <w:pStyle w:val="22"/>
        <w:jc w:val="both"/>
      </w:pPr>
    </w:p>
    <w:p w:rsidR="003658DC" w:rsidRDefault="003658DC">
      <w:pPr>
        <w:pStyle w:val="22"/>
        <w:jc w:val="both"/>
      </w:pPr>
    </w:p>
    <w:p w:rsidR="003658DC" w:rsidRDefault="003658DC">
      <w:pPr>
        <w:pStyle w:val="22"/>
        <w:jc w:val="both"/>
      </w:pPr>
    </w:p>
    <w:p w:rsidR="003658DC" w:rsidRDefault="003658DC">
      <w:pPr>
        <w:pStyle w:val="22"/>
        <w:jc w:val="both"/>
      </w:pPr>
    </w:p>
    <w:p w:rsidR="003658DC" w:rsidRDefault="003658DC">
      <w:pPr>
        <w:pStyle w:val="22"/>
        <w:jc w:val="both"/>
      </w:pPr>
    </w:p>
    <w:p w:rsidR="003658DC" w:rsidRDefault="003658DC">
      <w:pPr>
        <w:pStyle w:val="22"/>
        <w:jc w:val="both"/>
      </w:pPr>
    </w:p>
    <w:p w:rsidR="003658DC" w:rsidRDefault="003658DC">
      <w:pPr>
        <w:pStyle w:val="22"/>
        <w:jc w:val="both"/>
      </w:pPr>
    </w:p>
    <w:p w:rsidR="003658DC" w:rsidRDefault="003658DC">
      <w:pPr>
        <w:pStyle w:val="22"/>
        <w:jc w:val="both"/>
      </w:pPr>
    </w:p>
    <w:p w:rsidR="00035BE2" w:rsidRDefault="00884C39">
      <w:pPr>
        <w:pStyle w:val="1"/>
        <w:numPr>
          <w:ilvl w:val="0"/>
          <w:numId w:val="1"/>
        </w:numPr>
        <w:tabs>
          <w:tab w:val="left" w:pos="1274"/>
        </w:tabs>
        <w:ind w:firstLine="760"/>
        <w:jc w:val="both"/>
      </w:pPr>
      <w:bookmarkStart w:id="8" w:name="bookmark8"/>
      <w:bookmarkEnd w:id="8"/>
      <w:r>
        <w:lastRenderedPageBreak/>
        <w:t>Н</w:t>
      </w:r>
      <w:r>
        <w:t xml:space="preserve">а территории края количество бесхозяйных объектов коммунальной инфраструктуры составляет 3083, в том числе теплоснабжения - 914, водоснабжения - 1028, водоотведения - 450, </w:t>
      </w:r>
      <w:proofErr w:type="spellStart"/>
      <w:r>
        <w:t>электросетево</w:t>
      </w:r>
      <w:r>
        <w:t>го</w:t>
      </w:r>
      <w:proofErr w:type="spellEnd"/>
      <w:r>
        <w:t xml:space="preserve"> хозяйства - 691 на территории 37 муниципальных образований края.</w:t>
      </w:r>
    </w:p>
    <w:p w:rsidR="00035BE2" w:rsidRDefault="00884C39">
      <w:pPr>
        <w:pStyle w:val="1"/>
        <w:ind w:firstLine="760"/>
        <w:jc w:val="both"/>
      </w:pPr>
      <w:r>
        <w:t xml:space="preserve">В местных бюджетах отсутствуют денежные средства на проведение мероприятий по инвентаризации указанных объектов, проведении кадастровых работ и последующей регистрации права муниципальной </w:t>
      </w:r>
      <w:r>
        <w:t xml:space="preserve">собственности, необходимо предусмотреть соответствующие бюджетные ассигнования в бюджете края с </w:t>
      </w:r>
      <w:proofErr w:type="gramStart"/>
      <w:r>
        <w:t>последующими</w:t>
      </w:r>
      <w:proofErr w:type="gramEnd"/>
      <w:r>
        <w:t xml:space="preserve"> субсидированием муниципальных образований для проведения вышеуказанных работ.</w:t>
      </w:r>
    </w:p>
    <w:p w:rsidR="00035BE2" w:rsidRDefault="00884C39">
      <w:pPr>
        <w:pStyle w:val="1"/>
        <w:ind w:firstLine="760"/>
        <w:jc w:val="both"/>
      </w:pPr>
      <w:r>
        <w:t>Помимо этого, в настоящее время на территории края изношенность сетей</w:t>
      </w:r>
      <w:r>
        <w:t xml:space="preserve"> тепло-, водоснабжения и водоотведения составляет 66,5% (АППГ - 66,2%). Сети теплоснабжения - 60,8% (АППГ - 60,7%), сети водоснабжения - 66,7% (АППГ - 66,1%), сети водоотведения - 76,5% (АППГ - 73,3%).</w:t>
      </w:r>
    </w:p>
    <w:p w:rsidR="00035BE2" w:rsidRDefault="00884C39">
      <w:pPr>
        <w:pStyle w:val="1"/>
        <w:ind w:firstLine="760"/>
        <w:jc w:val="both"/>
      </w:pPr>
      <w:r>
        <w:t xml:space="preserve">В </w:t>
      </w:r>
      <w:proofErr w:type="gramStart"/>
      <w:r>
        <w:t>г</w:t>
      </w:r>
      <w:proofErr w:type="gramEnd"/>
      <w:r>
        <w:t xml:space="preserve">. Бородино, Ачинском, </w:t>
      </w:r>
      <w:proofErr w:type="spellStart"/>
      <w:r>
        <w:t>Балахтинском</w:t>
      </w:r>
      <w:proofErr w:type="spellEnd"/>
      <w:r>
        <w:t xml:space="preserve">, </w:t>
      </w:r>
      <w:proofErr w:type="spellStart"/>
      <w:r>
        <w:t>Идринском</w:t>
      </w:r>
      <w:proofErr w:type="spellEnd"/>
      <w:r>
        <w:t xml:space="preserve">, </w:t>
      </w:r>
      <w:proofErr w:type="spellStart"/>
      <w:r>
        <w:t>Козу</w:t>
      </w:r>
      <w:r>
        <w:t>льском</w:t>
      </w:r>
      <w:proofErr w:type="spellEnd"/>
      <w:r>
        <w:t xml:space="preserve">, Краснотуранском, </w:t>
      </w:r>
      <w:proofErr w:type="spellStart"/>
      <w:r>
        <w:t>Уярском</w:t>
      </w:r>
      <w:proofErr w:type="spellEnd"/>
      <w:r>
        <w:t xml:space="preserve"> Эвенкийском районах процент износа сетей водоснабжения выше 85 %.</w:t>
      </w:r>
    </w:p>
    <w:p w:rsidR="00035BE2" w:rsidRDefault="00884C39">
      <w:pPr>
        <w:pStyle w:val="1"/>
        <w:ind w:firstLine="760"/>
        <w:jc w:val="both"/>
      </w:pPr>
      <w:r>
        <w:t>Износ сетей теплоснабжения свыше 80% зафиксирован на территории 11 районов (</w:t>
      </w:r>
      <w:proofErr w:type="gramStart"/>
      <w:r>
        <w:t>г</w:t>
      </w:r>
      <w:proofErr w:type="gramEnd"/>
      <w:r>
        <w:t xml:space="preserve">. Бородино, г. </w:t>
      </w:r>
      <w:proofErr w:type="spellStart"/>
      <w:r>
        <w:t>Лесосибирск</w:t>
      </w:r>
      <w:proofErr w:type="spellEnd"/>
      <w:r>
        <w:t xml:space="preserve">, </w:t>
      </w:r>
      <w:proofErr w:type="spellStart"/>
      <w:r>
        <w:t>Большеулуйский</w:t>
      </w:r>
      <w:proofErr w:type="spellEnd"/>
      <w:r>
        <w:t xml:space="preserve">, Дзержинский, </w:t>
      </w:r>
      <w:proofErr w:type="spellStart"/>
      <w:r>
        <w:t>Емельяновский</w:t>
      </w:r>
      <w:proofErr w:type="spellEnd"/>
      <w:r>
        <w:t xml:space="preserve">, </w:t>
      </w:r>
      <w:proofErr w:type="spellStart"/>
      <w:r>
        <w:t>Кежемски</w:t>
      </w:r>
      <w:r>
        <w:t>й</w:t>
      </w:r>
      <w:proofErr w:type="spellEnd"/>
      <w:r>
        <w:t xml:space="preserve">, </w:t>
      </w:r>
      <w:proofErr w:type="spellStart"/>
      <w:r>
        <w:t>Козульский</w:t>
      </w:r>
      <w:proofErr w:type="spellEnd"/>
      <w:r>
        <w:t xml:space="preserve"> </w:t>
      </w:r>
      <w:proofErr w:type="spellStart"/>
      <w:r>
        <w:t>Манский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, </w:t>
      </w:r>
      <w:proofErr w:type="spellStart"/>
      <w:r>
        <w:t>Уярский</w:t>
      </w:r>
      <w:proofErr w:type="spellEnd"/>
      <w:r>
        <w:t xml:space="preserve"> </w:t>
      </w:r>
      <w:proofErr w:type="spellStart"/>
      <w:r>
        <w:t>Шушенский</w:t>
      </w:r>
      <w:proofErr w:type="spellEnd"/>
      <w:r>
        <w:t xml:space="preserve"> районы).</w:t>
      </w:r>
    </w:p>
    <w:p w:rsidR="00035BE2" w:rsidRDefault="00884C39">
      <w:pPr>
        <w:pStyle w:val="1"/>
        <w:tabs>
          <w:tab w:val="left" w:pos="8701"/>
        </w:tabs>
        <w:ind w:firstLine="760"/>
        <w:jc w:val="both"/>
      </w:pPr>
      <w:r>
        <w:t>С каждым годом на территории края износ сетей возрастает, что свидетельствует о недостаточном финансировании данного направления (объем выделенных средств настолько мал, что не позволяет улуч</w:t>
      </w:r>
      <w:r>
        <w:t>шить ситуацию в регионе).</w:t>
      </w:r>
      <w:r>
        <w:tab/>
        <w:t>,</w:t>
      </w:r>
    </w:p>
    <w:p w:rsidR="00035BE2" w:rsidRDefault="00884C39">
      <w:pPr>
        <w:pStyle w:val="1"/>
        <w:ind w:firstLine="760"/>
        <w:jc w:val="both"/>
      </w:pPr>
      <w:r>
        <w:t xml:space="preserve">Кроме того, по данным Енисейского управления </w:t>
      </w:r>
      <w:proofErr w:type="spellStart"/>
      <w:r>
        <w:t>Ростехнадзора</w:t>
      </w:r>
      <w:proofErr w:type="spellEnd"/>
      <w:r>
        <w:t xml:space="preserve"> в 40% случаев причинами произошедших аварий на объектах теплоснабжения в текущем отопительном сезоне 2024-2025 гг. стал износ сетей.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162"/>
        </w:tabs>
        <w:ind w:firstLine="760"/>
        <w:jc w:val="both"/>
      </w:pPr>
      <w:bookmarkStart w:id="9" w:name="bookmark9"/>
      <w:bookmarkEnd w:id="9"/>
      <w:r>
        <w:t>На территории края имеется порядка 1</w:t>
      </w:r>
      <w:r>
        <w:t xml:space="preserve">1,9 тыс. </w:t>
      </w:r>
      <w:proofErr w:type="spellStart"/>
      <w:r>
        <w:t>залесенных</w:t>
      </w:r>
      <w:proofErr w:type="spellEnd"/>
      <w:r>
        <w:t xml:space="preserve"> участков сельскохозяйственного назначения, земель запаса с общей площадью 402 тыс. га, подлежащих переводу в земли лесного фонда.</w:t>
      </w:r>
    </w:p>
    <w:p w:rsidR="00035BE2" w:rsidRDefault="00884C39">
      <w:pPr>
        <w:pStyle w:val="1"/>
        <w:ind w:firstLine="760"/>
        <w:jc w:val="both"/>
      </w:pPr>
      <w:r>
        <w:t>При этом за последние 5 лет переведено только 107 участков общей площадью 18,7 тыс. га, то есть только 4,6</w:t>
      </w:r>
      <w:r>
        <w:t xml:space="preserve">5% от площади </w:t>
      </w:r>
      <w:proofErr w:type="spellStart"/>
      <w:r>
        <w:t>залесенных</w:t>
      </w:r>
      <w:proofErr w:type="spellEnd"/>
      <w:r>
        <w:t xml:space="preserve"> земельных участков.</w:t>
      </w:r>
    </w:p>
    <w:p w:rsidR="00035BE2" w:rsidRDefault="00884C39">
      <w:pPr>
        <w:pStyle w:val="1"/>
        <w:ind w:firstLine="760"/>
        <w:jc w:val="both"/>
      </w:pPr>
      <w:r>
        <w:t xml:space="preserve">Предварительный расчет затрат показал, что на изменение категории </w:t>
      </w:r>
      <w:proofErr w:type="spellStart"/>
      <w:r>
        <w:t>залесенных</w:t>
      </w:r>
      <w:proofErr w:type="spellEnd"/>
      <w:r>
        <w:t xml:space="preserve"> участков на территории всего региона необходимо около 370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Вместе с тем бюджетом на 2025 г. предусмотрено 50 </w:t>
      </w:r>
      <w:proofErr w:type="spellStart"/>
      <w:r>
        <w:t>млн</w:t>
      </w:r>
      <w:proofErr w:type="spellEnd"/>
      <w:r>
        <w:t xml:space="preserve"> руб.</w:t>
      </w:r>
    </w:p>
    <w:p w:rsidR="00035BE2" w:rsidRDefault="00884C39">
      <w:pPr>
        <w:pStyle w:val="1"/>
        <w:ind w:firstLine="760"/>
        <w:jc w:val="both"/>
      </w:pPr>
      <w:r>
        <w:t xml:space="preserve">Перевод </w:t>
      </w:r>
      <w:r>
        <w:t xml:space="preserve">данных участков позволит ввести новые лесные массивы в легальный оборот, что по предварительным данным принесет бюджету до 5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</w:t>
      </w:r>
      <w:r>
        <w:rPr>
          <w:vertAlign w:val="superscript"/>
        </w:rPr>
        <w:footnoteReference w:id="5"/>
      </w:r>
    </w:p>
    <w:p w:rsidR="00035BE2" w:rsidRDefault="00884C39">
      <w:pPr>
        <w:pStyle w:val="1"/>
        <w:numPr>
          <w:ilvl w:val="0"/>
          <w:numId w:val="1"/>
        </w:numPr>
        <w:tabs>
          <w:tab w:val="left" w:pos="1366"/>
        </w:tabs>
        <w:ind w:firstLine="760"/>
        <w:jc w:val="both"/>
      </w:pPr>
      <w:bookmarkStart w:id="10" w:name="bookmark10"/>
      <w:bookmarkEnd w:id="10"/>
      <w:r>
        <w:t>Ежегодно за счет сре</w:t>
      </w:r>
      <w:proofErr w:type="gramStart"/>
      <w:r>
        <w:t>дств кр</w:t>
      </w:r>
      <w:proofErr w:type="gramEnd"/>
      <w:r>
        <w:t>аевого бюджета реализуются мероприятия по приведению аварийно-опасных гидротехнических сооруж</w:t>
      </w:r>
      <w:r>
        <w:t>ений, находящихся в муниципальной собственности, а также бесхозяйных гидротехнических сооружений в нормативное состояние.</w:t>
      </w:r>
    </w:p>
    <w:p w:rsidR="00035BE2" w:rsidRDefault="00884C39">
      <w:pPr>
        <w:pStyle w:val="1"/>
        <w:ind w:firstLine="760"/>
        <w:jc w:val="both"/>
      </w:pPr>
      <w:r>
        <w:lastRenderedPageBreak/>
        <w:t>Отсутствие финансирования мероприятий может привести к неотвратимым последствиям в виде аварии на гидротехнических сооружениях, а такж</w:t>
      </w:r>
      <w:r>
        <w:t>е не позволит обеспечить безопасность жизнедеятельности населения, объектов экономики и социальной сферы края.</w:t>
      </w:r>
    </w:p>
    <w:p w:rsidR="00035BE2" w:rsidRDefault="00884C39">
      <w:pPr>
        <w:pStyle w:val="1"/>
        <w:ind w:firstLine="760"/>
        <w:jc w:val="both"/>
      </w:pPr>
      <w:r>
        <w:t xml:space="preserve">Учитывая аварийное состояние ГТС на территории края возможный ущерб в результате аварий составит 7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руб., количество людей, подверженных опас</w:t>
      </w:r>
      <w:r>
        <w:t>ному воздействию вследствие аварии - более 5 тыс. чел.</w:t>
      </w:r>
    </w:p>
    <w:p w:rsidR="00035BE2" w:rsidRDefault="00884C39">
      <w:pPr>
        <w:pStyle w:val="1"/>
        <w:ind w:firstLine="760"/>
        <w:jc w:val="both"/>
      </w:pPr>
      <w:r>
        <w:t xml:space="preserve">В настоящее время на территории края приоритетно требуется выполнить капитальный ремонт 6 ГТС, а также реконструкцию и строительство 6 ГТС, </w:t>
      </w:r>
      <w:proofErr w:type="gramStart"/>
      <w:r>
        <w:t>выполняющих</w:t>
      </w:r>
      <w:proofErr w:type="gramEnd"/>
      <w:r>
        <w:t xml:space="preserve"> защитные функции</w:t>
      </w:r>
      <w:r>
        <w:rPr>
          <w:vertAlign w:val="superscript"/>
        </w:rPr>
        <w:footnoteReference w:id="6"/>
      </w:r>
      <w:r>
        <w:t>.</w:t>
      </w:r>
    </w:p>
    <w:p w:rsidR="00035BE2" w:rsidRDefault="00884C39">
      <w:pPr>
        <w:pStyle w:val="1"/>
        <w:ind w:firstLine="760"/>
        <w:jc w:val="both"/>
      </w:pPr>
      <w:r>
        <w:t>Необходимость средств краевого</w:t>
      </w:r>
      <w:r>
        <w:t xml:space="preserve"> бюджета на данные цели составляет порядка 1,63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ind w:firstLine="760"/>
        <w:jc w:val="both"/>
      </w:pPr>
      <w:r>
        <w:t xml:space="preserve">Вместе с тем в бюджете на 2025 год предусмотрено финансирование обеспечение безопасности ГТС в размере 140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ind w:firstLine="760"/>
        <w:jc w:val="both"/>
      </w:pPr>
      <w:r>
        <w:t>В ходе анализа состояния законности в сфере соблюдения прав бизнеса на своевременн</w:t>
      </w:r>
      <w:r>
        <w:t xml:space="preserve">ую оплату исполненных обязательств по публичным контрактам установлено, что у администрации ЗАТО г. </w:t>
      </w:r>
      <w:proofErr w:type="spellStart"/>
      <w:r>
        <w:t>Зеленогорск</w:t>
      </w:r>
      <w:proofErr w:type="spellEnd"/>
      <w:r>
        <w:t xml:space="preserve"> образовалась просроченная кредиторская задолженность в сумме 13,9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в результате неоплаты контрактов, заключенных с ООО «</w:t>
      </w:r>
      <w:proofErr w:type="spellStart"/>
      <w:r>
        <w:t>ГеоСтройТех</w:t>
      </w:r>
      <w:proofErr w:type="spellEnd"/>
      <w:r>
        <w:t>», на</w:t>
      </w:r>
      <w:r>
        <w:t xml:space="preserve"> разработку проектно-сметной документации для капитального ремонта гидротехнических сооружений. Источник финансирования средства субсидии из краевого бюджета на реализацию мероприятий в области обеспечения капитального ремонта, реконструкции и строительств</w:t>
      </w:r>
      <w:r>
        <w:t>а гидротехнических сооружений.</w:t>
      </w:r>
    </w:p>
    <w:p w:rsidR="00035BE2" w:rsidRDefault="00884C39">
      <w:pPr>
        <w:pStyle w:val="1"/>
        <w:ind w:firstLine="760"/>
        <w:jc w:val="both"/>
      </w:pPr>
      <w:r>
        <w:t xml:space="preserve">Учитывая изложенное, предлагаем рассмотреть возможность перераспределения лимитов бюджетных обязательства краевого бюджета прошлого года в сумме 13,9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на текущий финансовый год для обеспечения оплаты исполненных обяза</w:t>
      </w:r>
      <w:r>
        <w:t>тельств и недопущения возникновения дополнительных расходов местного бюджета в виде пеней (штрафов), судебных расходов.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366"/>
        </w:tabs>
        <w:ind w:firstLine="760"/>
        <w:jc w:val="both"/>
      </w:pPr>
      <w:bookmarkStart w:id="11" w:name="bookmark11"/>
      <w:bookmarkEnd w:id="11"/>
      <w:r>
        <w:t xml:space="preserve">До настоящего времени актуальна проблема обращения с твердыми коммунальными отходами на территории края, недостаточность финансирования </w:t>
      </w:r>
      <w:r>
        <w:t>на указанные цели.</w:t>
      </w:r>
    </w:p>
    <w:p w:rsidR="00035BE2" w:rsidRDefault="00884C39">
      <w:pPr>
        <w:pStyle w:val="1"/>
        <w:ind w:firstLine="700"/>
        <w:jc w:val="both"/>
      </w:pPr>
      <w:r>
        <w:t xml:space="preserve">Остается нерешенным вопрос с дополнительным финансированием мероприятий по ликвидации порядка 200 несанкционированных свалок на землях лесного фонда. Общая потребность в финансировании мероприятий по их ликвидации составляет около 6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ind w:firstLine="760"/>
        <w:jc w:val="both"/>
      </w:pPr>
      <w:r>
        <w:t>Кроме того, на контроле прокуратуры края находится вопрос восстановления прав ООО «Логос», обратившегося на личный прием заместителя Генерального прокурора Российской Федерации, на погашение заложенности за оказанные услуги по транспортировке твердых</w:t>
      </w:r>
      <w:r>
        <w:t xml:space="preserve"> коммунальных отходов со стороны бывшего муниципального предприятия </w:t>
      </w:r>
      <w:proofErr w:type="gramStart"/>
      <w:r>
        <w:t>г</w:t>
      </w:r>
      <w:proofErr w:type="gramEnd"/>
      <w:r>
        <w:t xml:space="preserve">. Минусинска. Решением Арбитражного суда края от </w:t>
      </w:r>
      <w:r>
        <w:lastRenderedPageBreak/>
        <w:t xml:space="preserve">25.09.2024 по делу № АЗЗ- 1674/2022 с МУП «МГХ» в пользу ООО «Лотос» взыскано 53,8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ind w:firstLine="760"/>
        <w:jc w:val="both"/>
      </w:pPr>
      <w:r>
        <w:t xml:space="preserve">В настоящее время завершена процедура </w:t>
      </w:r>
      <w:r>
        <w:t xml:space="preserve">реорганизации МУП «МГХ» путем преобразования в ООО «Минусинское городское хозяйство», единственным учредителем которого является администрация </w:t>
      </w:r>
      <w:proofErr w:type="gramStart"/>
      <w:r>
        <w:t>г</w:t>
      </w:r>
      <w:proofErr w:type="gramEnd"/>
      <w:r>
        <w:t>. Минусинска. Платежеспособность ООО «МГХ» сдерживается значительным объемом просроченной кредиторской и дебитор</w:t>
      </w:r>
      <w:r>
        <w:t>ской задолженности</w:t>
      </w:r>
      <w:r>
        <w:rPr>
          <w:vertAlign w:val="superscript"/>
        </w:rPr>
        <w:footnoteReference w:id="7"/>
      </w:r>
      <w:r>
        <w:t>, наличием арестов расчетных счетов по исполнительным производствам в пользу других контрагентов</w:t>
      </w:r>
      <w:r>
        <w:rPr>
          <w:vertAlign w:val="superscript"/>
        </w:rPr>
        <w:footnoteReference w:id="8"/>
      </w:r>
      <w:r>
        <w:t>.</w:t>
      </w:r>
    </w:p>
    <w:p w:rsidR="00035BE2" w:rsidRDefault="00884C39">
      <w:pPr>
        <w:pStyle w:val="1"/>
        <w:ind w:firstLine="760"/>
        <w:jc w:val="both"/>
      </w:pPr>
      <w:r>
        <w:t xml:space="preserve">С учетом изложенного, предлагаем рассмотреть возможность предоставления бюджету г. Минусинска бюджетного кредита в размере 46,74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</w:t>
      </w:r>
      <w:r>
        <w:t>с целью недопущения банкротства градообразующего предприятия, осуществляющего содержание и эксплуатацию социально значимого объекта - полигона размещения ТКО мощностью 150 тыс. тонн в год.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184"/>
        </w:tabs>
        <w:ind w:firstLine="760"/>
        <w:jc w:val="both"/>
      </w:pPr>
      <w:bookmarkStart w:id="12" w:name="bookmark12"/>
      <w:bookmarkEnd w:id="12"/>
      <w:proofErr w:type="gramStart"/>
      <w:r>
        <w:t>Имеется необходимость наращивания группировки беспилотной авиации в</w:t>
      </w:r>
      <w:r>
        <w:t xml:space="preserve"> 2025 году, поскольку всего у министерства природных ресурсов и лесного комплекса и подведомственных ему учреждений имеется в наличии 57 </w:t>
      </w:r>
      <w:proofErr w:type="spellStart"/>
      <w:r>
        <w:t>квадрокоптеров</w:t>
      </w:r>
      <w:proofErr w:type="spellEnd"/>
      <w:r>
        <w:t>, в т.ч. в КГАУ «</w:t>
      </w:r>
      <w:proofErr w:type="spellStart"/>
      <w:r>
        <w:t>Лесопожарный</w:t>
      </w:r>
      <w:proofErr w:type="spellEnd"/>
      <w:r>
        <w:t xml:space="preserve"> центр» - 27, при нормативном количестве ~~ 108 ед. (не менее чем 1 для ЛПС-</w:t>
      </w:r>
      <w:r>
        <w:t xml:space="preserve">1 и ЛПС-2, 2 для ЛПС-3 и </w:t>
      </w:r>
      <w:proofErr w:type="spellStart"/>
      <w:r>
        <w:t>авиаотделения</w:t>
      </w:r>
      <w:proofErr w:type="spellEnd"/>
      <w:r>
        <w:t>).</w:t>
      </w:r>
      <w:proofErr w:type="gramEnd"/>
      <w:r>
        <w:t xml:space="preserve"> Для указанных целей требуется около 76,5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191"/>
        </w:tabs>
        <w:ind w:firstLine="760"/>
        <w:jc w:val="both"/>
      </w:pPr>
      <w:bookmarkStart w:id="13" w:name="bookmark13"/>
      <w:bookmarkEnd w:id="13"/>
      <w:r>
        <w:t>Прокуратурой края ранее инициировано исследование фактического влияния качества атмосферного воздуха на здоровье населения в гг. Красноярск и Минусинск. До настоящег</w:t>
      </w:r>
      <w:r>
        <w:t xml:space="preserve">о времени данный вопрос не решен. В одной из очередных подготовленных информаций Правительства края сообщено, что направлены предложения в весеннюю корректировку бюджета по финансированию мероприятия на сумму 199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ind w:firstLine="760"/>
        <w:jc w:val="both"/>
      </w:pPr>
      <w:r>
        <w:t>Правительство края уведомляло</w:t>
      </w:r>
      <w:r>
        <w:rPr>
          <w:vertAlign w:val="superscript"/>
        </w:rPr>
        <w:t>!</w:t>
      </w:r>
      <w:r>
        <w:t xml:space="preserve"> °, </w:t>
      </w:r>
      <w:r>
        <w:t xml:space="preserve">что мероприятие запланировано к реализации путем привлечения ФБУН «ФНЦ медико-профилактические технологии управления рисками здоровья населения» (стоимость работ 199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руб.), прорабатывался вопрос его финансирования в рамках региональной программы «Охран</w:t>
      </w:r>
      <w:r>
        <w:t>а окружающей среды, воспроизводство природных ресурсов».</w:t>
      </w:r>
    </w:p>
    <w:p w:rsidR="00035BE2" w:rsidRDefault="00884C39">
      <w:pPr>
        <w:pStyle w:val="1"/>
        <w:ind w:firstLine="0"/>
        <w:jc w:val="both"/>
      </w:pPr>
      <w:r>
        <w:t>В бюджете на 2025 год финансирование не предусмотрено.</w:t>
      </w:r>
    </w:p>
    <w:p w:rsidR="00035BE2" w:rsidRDefault="00884C39">
      <w:pPr>
        <w:pStyle w:val="1"/>
        <w:ind w:firstLine="760"/>
        <w:jc w:val="both"/>
      </w:pPr>
      <w:r>
        <w:t>На Президиумах Правительства края Губернатором края (13.01.2025, 17.02.2025) в очередной раз поручено вернуться к поиску решений по финансирован</w:t>
      </w:r>
      <w:r>
        <w:t>ию данного мероприятия. Письмом первого заместителя Губернатора края - председателя Правительства края Верещагина С.В. от 29.01.2025 сообщено, что в бюджете в настоящее время финансирование на указанные цели не предусмотрено. Согласно пояснению министра Ча</w:t>
      </w:r>
      <w:r>
        <w:t xml:space="preserve">совитина В. А. направлены предложения в весеннюю корректировку бюджета по финансированию мероприятия на сумму 199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Запрошены коммерческие предложения в вышеназванном научном центре (г. Пермь) и ФГБНУ «</w:t>
      </w:r>
      <w:proofErr w:type="spellStart"/>
      <w:r>
        <w:t>Восточно-Сибирский</w:t>
      </w:r>
      <w:proofErr w:type="spellEnd"/>
      <w:r>
        <w:t xml:space="preserve"> институт медико-экологически</w:t>
      </w:r>
      <w:r>
        <w:t xml:space="preserve">х исследований» (г. </w:t>
      </w:r>
      <w:proofErr w:type="spellStart"/>
      <w:r>
        <w:t>Ангарск</w:t>
      </w:r>
      <w:proofErr w:type="spellEnd"/>
      <w:r>
        <w:t xml:space="preserve">). Прорабатывается вопрос поиска источников </w:t>
      </w:r>
      <w:r>
        <w:lastRenderedPageBreak/>
        <w:t>внебюджетного финансирования.</w:t>
      </w:r>
    </w:p>
    <w:p w:rsidR="00035BE2" w:rsidRDefault="00884C39">
      <w:pPr>
        <w:pStyle w:val="1"/>
        <w:ind w:firstLine="760"/>
        <w:jc w:val="both"/>
      </w:pPr>
      <w:r>
        <w:t>До настоящего времени итоговое решение по данному вопросу не принято, средства на указанные мероприятия в бюджете так и не предусмотрены.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249"/>
        </w:tabs>
        <w:ind w:firstLine="760"/>
        <w:jc w:val="both"/>
      </w:pPr>
      <w:bookmarkStart w:id="14" w:name="bookmark14"/>
      <w:bookmarkEnd w:id="14"/>
      <w:r>
        <w:t xml:space="preserve">В регионе до сих </w:t>
      </w:r>
      <w:r>
        <w:t>пор остро стоит вопрос недофинансирования детских садов на приобретение детских товаров (учебное оборудование, инвентарь, литература, канцелярия и др.), используемых в образовательной деятельности.</w:t>
      </w:r>
    </w:p>
    <w:p w:rsidR="00035BE2" w:rsidRDefault="00884C39">
      <w:pPr>
        <w:pStyle w:val="1"/>
        <w:ind w:firstLine="760"/>
        <w:jc w:val="both"/>
      </w:pPr>
      <w:r>
        <w:t>При подтвержденном министерством образования края фактичес</w:t>
      </w:r>
      <w:r>
        <w:t>ком размере затрат на соответствующие цели, составляющим не менее 1 229,92 руб. на одного ребенка в год, детским садам выделяется от 120 до 372 руб. (с учетом районного коэффициента). В результате указанные расходы вынужденно перекладываются на родителей.</w:t>
      </w:r>
    </w:p>
    <w:p w:rsidR="00035BE2" w:rsidRDefault="00884C39">
      <w:pPr>
        <w:pStyle w:val="1"/>
        <w:ind w:firstLine="760"/>
        <w:jc w:val="both"/>
      </w:pPr>
      <w:r>
        <w:t>О необходимости увеличения соответствующих расходных обязательств региональным министерством образования неоднократно указывалось министерству финансов края. Однако в проекте весенней корректировки бюджета дополнительные средства на указанные цели не преду</w:t>
      </w:r>
      <w:r>
        <w:t xml:space="preserve">смотрены (в законе о краевом бюджете на 2025 год запланировано 39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из расчета от 120 до 372 рублей на 133 тыс. воспитанников детских садов). Вместе*с тем потребность на обеспечение минимальных расходов дошкольных организаций на 2025 год составляет </w:t>
      </w:r>
      <w:r>
        <w:t xml:space="preserve">380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потребность на 2026 год тождественна.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249"/>
        </w:tabs>
        <w:ind w:firstLine="760"/>
        <w:jc w:val="both"/>
      </w:pPr>
      <w:bookmarkStart w:id="15" w:name="bookmark15"/>
      <w:bookmarkEnd w:id="15"/>
      <w:r>
        <w:t>Действующая модель организации питания в краевом центре посредством вовлечения в сферу школьного питания коммерческих организаций на протяжении ряда лет показывает свою неэффективность. В этой связи админ</w:t>
      </w:r>
      <w:r>
        <w:t xml:space="preserve">истрацией </w:t>
      </w:r>
      <w:proofErr w:type="gramStart"/>
      <w:r>
        <w:t>г</w:t>
      </w:r>
      <w:proofErr w:type="gramEnd"/>
      <w:r>
        <w:t>. Красноярска разработана концепция школьного питания, в соответствии с которой с 01.09.2024 запланирован поэтапный переход общеобразовательных учреждений города на самостоятельную организацию питания. Это позволит усилить контроль руководителей</w:t>
      </w:r>
      <w:r>
        <w:t xml:space="preserve"> образовательных учреждений за происходящими в возглавляемых ими школах процессами, а также </w:t>
      </w:r>
      <w:proofErr w:type="spellStart"/>
      <w:r>
        <w:t>спрофилактировать</w:t>
      </w:r>
      <w:proofErr w:type="spellEnd"/>
      <w:r>
        <w:t xml:space="preserve"> коррупционные нарушения на рынке школьного питания.</w:t>
      </w:r>
    </w:p>
    <w:p w:rsidR="00035BE2" w:rsidRDefault="00884C39">
      <w:pPr>
        <w:pStyle w:val="1"/>
        <w:ind w:firstLine="760"/>
        <w:jc w:val="both"/>
        <w:sectPr w:rsidR="00035BE2">
          <w:headerReference w:type="default" r:id="rId7"/>
          <w:type w:val="continuous"/>
          <w:pgSz w:w="11900" w:h="16840"/>
          <w:pgMar w:top="1234" w:right="669" w:bottom="914" w:left="1694" w:header="0" w:footer="486" w:gutter="0"/>
          <w:cols w:space="720"/>
          <w:noEndnote/>
          <w:docGrid w:linePitch="360"/>
        </w:sectPr>
      </w:pPr>
      <w:r>
        <w:t xml:space="preserve">В настоящее время 25 школ </w:t>
      </w:r>
      <w:proofErr w:type="gramStart"/>
      <w:r>
        <w:t>г</w:t>
      </w:r>
      <w:proofErr w:type="gramEnd"/>
      <w:r>
        <w:t xml:space="preserve">. Красноярска переведены на самостоятельную организацию питания. С 01.09.2024 переведены 15 </w:t>
      </w:r>
    </w:p>
    <w:p w:rsidR="00035BE2" w:rsidRDefault="00884C39">
      <w:pPr>
        <w:pStyle w:val="1"/>
        <w:ind w:firstLine="0"/>
        <w:jc w:val="both"/>
      </w:pPr>
      <w:r>
        <w:lastRenderedPageBreak/>
        <w:t xml:space="preserve">образовательных учреждений, им выделены средства в размере 81,6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В указанную сумму в том числе включены</w:t>
      </w:r>
      <w:r>
        <w:t xml:space="preserve"> расходы на заработную плату начисления на выплаты по оплате труда, коммунальные услуги, прочие работы и услуги (проведение медицинских осмотров, испытания, пробы, смывы и др.), приобретение технологического оборудования, спецодежды, обуви, перчаток, посуд</w:t>
      </w:r>
      <w:r>
        <w:t>ы.</w:t>
      </w:r>
    </w:p>
    <w:p w:rsidR="00035BE2" w:rsidRDefault="00884C39">
      <w:pPr>
        <w:pStyle w:val="1"/>
        <w:ind w:firstLine="760"/>
        <w:jc w:val="both"/>
      </w:pPr>
      <w:r>
        <w:t xml:space="preserve">В указанных школах ввиду постоянного </w:t>
      </w:r>
      <w:proofErr w:type="gramStart"/>
      <w:r>
        <w:t>контроля за</w:t>
      </w:r>
      <w:proofErr w:type="gramEnd"/>
      <w:r>
        <w:t xml:space="preserve"> организацией питания со стороны руководящих лиц, в частности - директоров, обеспечен усиленный контроль за качеством поставляемой продукции, готовых блюд, соблюдением требований санитарных и ветеринарных </w:t>
      </w:r>
      <w:r>
        <w:t>правил и др.</w:t>
      </w:r>
    </w:p>
    <w:p w:rsidR="00035BE2" w:rsidRDefault="00884C39">
      <w:pPr>
        <w:pStyle w:val="1"/>
        <w:ind w:firstLine="760"/>
        <w:jc w:val="both"/>
      </w:pPr>
      <w:r>
        <w:t>С целью повышения эффективности модели питания школьников краевого центра с нового учебного года необходима организация перехода всех школ г. Красноярска на самостоятельную организацию питания, однако, учитывая отсутствие средств в городском б</w:t>
      </w:r>
      <w:r>
        <w:t xml:space="preserve">юджете, для решения данной задачи требуется выделение дополнительного финансирования в размере 355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однако в проекте весенней корректировки бюджета дополнительные средства на указанные цели не предусмотрены.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397"/>
        </w:tabs>
        <w:ind w:firstLine="760"/>
        <w:jc w:val="both"/>
      </w:pPr>
      <w:bookmarkStart w:id="16" w:name="bookmark16"/>
      <w:bookmarkEnd w:id="16"/>
      <w:r>
        <w:t>Проектом закона предлагается выделить д</w:t>
      </w:r>
      <w:r>
        <w:t xml:space="preserve">ополнительные бюджетные ассигнования в размере 700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на социальные выплаты на приобретение жилых помещений детей-сирот и детей, оставшихся без попечения родителей, лиц из их числа (далее - детей-сирот, сирот) в 2025 году, что позволит дополнительно </w:t>
      </w:r>
      <w:r>
        <w:t>предоставить жилищные сертификат не менее 196 детям-сиротам.</w:t>
      </w:r>
    </w:p>
    <w:p w:rsidR="00035BE2" w:rsidRDefault="00884C39">
      <w:pPr>
        <w:pStyle w:val="1"/>
        <w:ind w:firstLine="760"/>
        <w:jc w:val="both"/>
      </w:pPr>
      <w:r>
        <w:t xml:space="preserve">Вместе с тем по состоянию на 31.03.2025 министерством строительства и ЖКХ края выдано 336 жилищных сертификатов на сумму 1,1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руб., из которых 446 </w:t>
      </w:r>
      <w:proofErr w:type="spellStart"/>
      <w:r>
        <w:t>млн</w:t>
      </w:r>
      <w:proofErr w:type="spellEnd"/>
      <w:r>
        <w:t xml:space="preserve"> руб. израсходовано на предоставление сер</w:t>
      </w:r>
      <w:r>
        <w:t>тификатов сиротам из реестра 2024 года.</w:t>
      </w:r>
    </w:p>
    <w:p w:rsidR="00035BE2" w:rsidRDefault="00884C39">
      <w:pPr>
        <w:pStyle w:val="1"/>
        <w:ind w:firstLine="760"/>
        <w:jc w:val="both"/>
      </w:pPr>
      <w:r>
        <w:t xml:space="preserve">Принимая во внимание изменения, внесенные 04.07.2024 в Закон края от 08.07.2021 № 11-5328, согласно которым социальная выплата с января 2025 года предоставляется в двух формах (сертификат и краевое свидетельство), в </w:t>
      </w:r>
      <w:r>
        <w:t xml:space="preserve">текущем году число сирот, подпадающих под критерии получения социальной выплаты, увеличится. В этой связи предлагается увеличить размер расходов бюджета на данную статью на 300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а всего до 2,5 </w:t>
      </w:r>
      <w:proofErr w:type="spellStart"/>
      <w:r>
        <w:t>млрд</w:t>
      </w:r>
      <w:proofErr w:type="spellEnd"/>
      <w:r>
        <w:t xml:space="preserve"> руб.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192"/>
        </w:tabs>
        <w:ind w:firstLine="760"/>
        <w:jc w:val="both"/>
      </w:pPr>
      <w:bookmarkStart w:id="17" w:name="bookmark17"/>
      <w:bookmarkEnd w:id="17"/>
      <w:r>
        <w:t>Остается актуальной проблема обеспечения мно</w:t>
      </w:r>
      <w:r>
        <w:t>годетных семей земельными участками, решением которой, в том числе, может послужить предоставление таким семьям земельных сертификатов.</w:t>
      </w:r>
    </w:p>
    <w:p w:rsidR="00035BE2" w:rsidRDefault="00884C39">
      <w:pPr>
        <w:pStyle w:val="1"/>
        <w:ind w:firstLine="760"/>
        <w:jc w:val="both"/>
      </w:pPr>
      <w:r>
        <w:t>С 01.01.2025 в Закон края от 06.10.2022 года № 4-1118 «О социальных выплатах многодетным гражданам на приобретение земел</w:t>
      </w:r>
      <w:r>
        <w:t>ьного участка и улучшение жилищных условий» внесены изменения, в соответствии с которыми правом на получение земельного сертификата наделены многодетные граждане, состоящие в очереди 10 и более лет, без требования к нуждаемости.</w:t>
      </w:r>
    </w:p>
    <w:p w:rsidR="00035BE2" w:rsidRDefault="00884C39">
      <w:pPr>
        <w:pStyle w:val="1"/>
        <w:ind w:firstLine="760"/>
        <w:jc w:val="both"/>
      </w:pPr>
      <w:r>
        <w:t>Расширение категории получа</w:t>
      </w:r>
      <w:r>
        <w:t>телей земельных сертификатов позволило в текущем году добиться увеличения количества многодетных семей, реализовавших право на альтернативную меру поддержки. Только за 1 квартал 2025 года правом воспользовалось 93 семьи, за аналогичный период 2024 года - 1</w:t>
      </w:r>
      <w:r>
        <w:t>8.</w:t>
      </w:r>
    </w:p>
    <w:p w:rsidR="00035BE2" w:rsidRDefault="00884C39">
      <w:pPr>
        <w:pStyle w:val="1"/>
        <w:ind w:firstLine="760"/>
        <w:jc w:val="both"/>
      </w:pPr>
      <w:r>
        <w:t>Председатель Правительства края, поддерживая соответствующий законопроект, указал, что его принятие позволит выдать сертификаты 5 тыс. многодетных семей.</w:t>
      </w:r>
    </w:p>
    <w:p w:rsidR="00035BE2" w:rsidRDefault="00884C39">
      <w:pPr>
        <w:pStyle w:val="1"/>
        <w:ind w:firstLine="760"/>
        <w:jc w:val="both"/>
      </w:pPr>
      <w:r>
        <w:lastRenderedPageBreak/>
        <w:t xml:space="preserve">В этой связи, а также с учетом нарастающей </w:t>
      </w:r>
      <w:proofErr w:type="spellStart"/>
      <w:r>
        <w:t>востребованности</w:t>
      </w:r>
      <w:proofErr w:type="spellEnd"/>
      <w:r>
        <w:t xml:space="preserve"> данной меры поддержки предлагается увел</w:t>
      </w:r>
      <w:r>
        <w:t xml:space="preserve">ичить размер расходов бюджета на данную статью с 531 до 750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на 2025 год и плановый период 2026-2027 годов (250 </w:t>
      </w:r>
      <w:proofErr w:type="spellStart"/>
      <w:r>
        <w:t>млн</w:t>
      </w:r>
      <w:proofErr w:type="spellEnd"/>
      <w:r>
        <w:t xml:space="preserve"> руб. ежегодно).</w:t>
      </w:r>
    </w:p>
    <w:p w:rsidR="00035BE2" w:rsidRDefault="00884C39">
      <w:pPr>
        <w:pStyle w:val="1"/>
        <w:ind w:firstLine="760"/>
        <w:jc w:val="both"/>
      </w:pPr>
      <w:r>
        <w:t>Актуальной на сегодняшний день является проблема обеспеченности инженерной инфраструктурой земельных участков, предо</w:t>
      </w:r>
      <w:r>
        <w:t>ставленных многодетным гражданам. Текущее положение дел на данном направлении не отвечает требованиям закона и не позволяет многодетным гражданам осваивать и использовать полученные земельные участки в полной мере в соответствии с их целевым назначением. Т</w:t>
      </w:r>
      <w:r>
        <w:t>ак, от общего числа всех выданных многодетным земельных участков (12 364) водоснабжением обеспечено лишь 5%, электричеством - 16%, транспортной доступностью - 23%.</w:t>
      </w:r>
    </w:p>
    <w:p w:rsidR="00035BE2" w:rsidRDefault="00884C39">
      <w:pPr>
        <w:pStyle w:val="1"/>
        <w:ind w:firstLine="760"/>
        <w:jc w:val="both"/>
      </w:pPr>
      <w:r>
        <w:t xml:space="preserve">Мероприятия, связанные с проектированием инженерных и транспортных сетей, их строительством </w:t>
      </w:r>
      <w:r>
        <w:t xml:space="preserve">и дальнейшим подключением, являются капиталоемкими и долгосрочными. Всего на оборудование инфраструктурой ранее выданных многодетным земельных участков требуется не менее 15 </w:t>
      </w:r>
      <w:proofErr w:type="spellStart"/>
      <w:proofErr w:type="gramStart"/>
      <w:r>
        <w:t>млрд</w:t>
      </w:r>
      <w:proofErr w:type="spellEnd"/>
      <w:proofErr w:type="gramEnd"/>
      <w:r>
        <w:t>, рублей. Предусмотренные на указанные цели денежные средства в бюджете на 202</w:t>
      </w:r>
      <w:r>
        <w:t xml:space="preserve">5 год в рамках реализации государственной программы «Создание условий для обеспечения жильем граждан и формирование комфортной городской среды» в размере 250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не отвечают существующей потребности и не позволяют охватить даже пяти муниципалитетов.</w:t>
      </w:r>
    </w:p>
    <w:p w:rsidR="00035BE2" w:rsidRDefault="00884C39">
      <w:pPr>
        <w:pStyle w:val="1"/>
        <w:ind w:firstLine="760"/>
        <w:jc w:val="both"/>
      </w:pPr>
      <w:r>
        <w:t xml:space="preserve">Учитывая вышеизложенное, предлагаю включить дополнительные расходы в проект Закона края в объеме не менее 1 </w:t>
      </w:r>
      <w:proofErr w:type="spellStart"/>
      <w:proofErr w:type="gramStart"/>
      <w:r>
        <w:t>млрд</w:t>
      </w:r>
      <w:proofErr w:type="spellEnd"/>
      <w:proofErr w:type="gramEnd"/>
      <w:r>
        <w:t>, рублей.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192"/>
        </w:tabs>
        <w:ind w:firstLine="760"/>
        <w:jc w:val="both"/>
      </w:pPr>
      <w:bookmarkStart w:id="18" w:name="bookmark18"/>
      <w:bookmarkEnd w:id="18"/>
      <w:r>
        <w:t>На особом контроле остается развитие физической культуры и спорта в регионе.</w:t>
      </w:r>
    </w:p>
    <w:p w:rsidR="00035BE2" w:rsidRDefault="00884C39">
      <w:pPr>
        <w:pStyle w:val="1"/>
        <w:ind w:firstLine="760"/>
        <w:jc w:val="both"/>
      </w:pPr>
      <w:r>
        <w:t>По результатам 2024 года доля систематически занимающихс</w:t>
      </w:r>
      <w:r>
        <w:t xml:space="preserve">я спортом в крае составила 56,7% (1,5 </w:t>
      </w:r>
      <w:proofErr w:type="spellStart"/>
      <w:proofErr w:type="gramStart"/>
      <w:r>
        <w:t>млн</w:t>
      </w:r>
      <w:proofErr w:type="spellEnd"/>
      <w:proofErr w:type="gramEnd"/>
      <w:r>
        <w:t xml:space="preserve"> человек), что превысило плановый показатель в 55,5%. Однако данный уровень на 1,1% ниже среднего по стране.</w:t>
      </w:r>
    </w:p>
    <w:p w:rsidR="00035BE2" w:rsidRDefault="00884C39">
      <w:pPr>
        <w:pStyle w:val="1"/>
        <w:ind w:firstLine="760"/>
        <w:jc w:val="both"/>
      </w:pPr>
      <w:r>
        <w:t>Такой результат обусловлен рядом факторов, среди которых недофинансирование отрасли, неравномерное распред</w:t>
      </w:r>
      <w:r>
        <w:t>еление спортивных сооружений на территории края, недостаточное количество спортивного инвентаря и изношенность объектов спортивной инфраструктуры. В ряде районов края (</w:t>
      </w:r>
      <w:proofErr w:type="spellStart"/>
      <w:r>
        <w:t>Бирилюсский</w:t>
      </w:r>
      <w:proofErr w:type="spellEnd"/>
      <w:r>
        <w:t xml:space="preserve">, </w:t>
      </w:r>
      <w:proofErr w:type="spellStart"/>
      <w:r>
        <w:t>Ирбейский</w:t>
      </w:r>
      <w:proofErr w:type="spellEnd"/>
      <w:r>
        <w:t xml:space="preserve">, </w:t>
      </w:r>
      <w:proofErr w:type="spellStart"/>
      <w:r>
        <w:t>Козульский</w:t>
      </w:r>
      <w:proofErr w:type="spellEnd"/>
      <w:r>
        <w:t xml:space="preserve">, </w:t>
      </w:r>
      <w:proofErr w:type="spellStart"/>
      <w:r>
        <w:t>Нижнеингашский</w:t>
      </w:r>
      <w:proofErr w:type="spellEnd"/>
      <w:r>
        <w:t xml:space="preserve">, </w:t>
      </w:r>
      <w:proofErr w:type="spellStart"/>
      <w:r>
        <w:t>Тюхтетский</w:t>
      </w:r>
      <w:proofErr w:type="spellEnd"/>
      <w:r>
        <w:t xml:space="preserve">, </w:t>
      </w:r>
      <w:proofErr w:type="spellStart"/>
      <w:r>
        <w:t>Абанский</w:t>
      </w:r>
      <w:proofErr w:type="spellEnd"/>
      <w:r>
        <w:t xml:space="preserve">, </w:t>
      </w:r>
      <w:proofErr w:type="spellStart"/>
      <w:r>
        <w:t>Боготольский</w:t>
      </w:r>
      <w:proofErr w:type="spellEnd"/>
      <w:r>
        <w:t xml:space="preserve">, </w:t>
      </w:r>
      <w:proofErr w:type="spellStart"/>
      <w:r>
        <w:t>Джержинский</w:t>
      </w:r>
      <w:proofErr w:type="spellEnd"/>
      <w:r>
        <w:t xml:space="preserve">, Енисейский, </w:t>
      </w:r>
      <w:proofErr w:type="spellStart"/>
      <w:r>
        <w:t>Идринский</w:t>
      </w:r>
      <w:proofErr w:type="spellEnd"/>
      <w:r>
        <w:t xml:space="preserve">, </w:t>
      </w:r>
      <w:proofErr w:type="spellStart"/>
      <w:r>
        <w:t>Краснотуранский</w:t>
      </w:r>
      <w:proofErr w:type="spellEnd"/>
      <w:r>
        <w:t xml:space="preserve">, </w:t>
      </w:r>
      <w:proofErr w:type="spellStart"/>
      <w:r>
        <w:t>Мотыгинский</w:t>
      </w:r>
      <w:proofErr w:type="spellEnd"/>
      <w:r>
        <w:t xml:space="preserve">, </w:t>
      </w:r>
      <w:proofErr w:type="spellStart"/>
      <w:r>
        <w:t>Базаровский</w:t>
      </w:r>
      <w:proofErr w:type="spellEnd"/>
      <w:r>
        <w:t xml:space="preserve"> и Саянский) отсутствуют физкультурно-оздоровительные комплексы.</w:t>
      </w:r>
    </w:p>
    <w:p w:rsidR="00035BE2" w:rsidRDefault="00884C39">
      <w:pPr>
        <w:pStyle w:val="1"/>
        <w:ind w:firstLine="760"/>
        <w:jc w:val="both"/>
      </w:pPr>
      <w:r>
        <w:t>Учитывая дефицит спортивных сооружений, предлагается выделение дополнительного финансирования на строительство объ</w:t>
      </w:r>
      <w:r w:rsidR="003658DC">
        <w:t>ектов спортивной и</w:t>
      </w:r>
      <w:r>
        <w:t>нфраструктуры.</w:t>
      </w:r>
    </w:p>
    <w:p w:rsidR="00035BE2" w:rsidRDefault="00884C39">
      <w:pPr>
        <w:pStyle w:val="1"/>
        <w:ind w:firstLine="740"/>
        <w:jc w:val="both"/>
      </w:pPr>
      <w:r>
        <w:t>Кроме того, в настоящее время в регионе отсутствует специализированный спортивный объект для художественной и эстетической гимнастики. Краевая спортивная школа по художественной и эстетической гимнастике реализует программ</w:t>
      </w:r>
      <w:r>
        <w:t xml:space="preserve">ы спортивной подготовки на разных площадках города и края. Основной и самый масштабный тренировочный процесс осуществляется по адресу: </w:t>
      </w:r>
      <w:proofErr w:type="gramStart"/>
      <w:r>
        <w:t>г</w:t>
      </w:r>
      <w:proofErr w:type="gramEnd"/>
      <w:r>
        <w:t xml:space="preserve">. Красноярск, Д. Мартынова, д. 12, школа размещается на территории торгового центра и </w:t>
      </w:r>
      <w:r>
        <w:lastRenderedPageBreak/>
        <w:t>оплачивает ежемесячную арендную пл</w:t>
      </w:r>
      <w:r>
        <w:t xml:space="preserve">ату, которая ежегодно подлежит индексации. В 2023 году ее размер составил 49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Вложения, необходимые для приведения помещения в соответствие, составляют более 32 </w:t>
      </w:r>
      <w:proofErr w:type="spellStart"/>
      <w:r>
        <w:t>млн</w:t>
      </w:r>
      <w:proofErr w:type="spellEnd"/>
      <w:r>
        <w:t xml:space="preserve"> руб., однако не,</w:t>
      </w:r>
      <w:r w:rsidR="003658DC">
        <w:t xml:space="preserve"> </w:t>
      </w:r>
      <w:r>
        <w:t>дают гарантии прохождения лицензирования.</w:t>
      </w:r>
    </w:p>
    <w:p w:rsidR="00035BE2" w:rsidRDefault="00884C39">
      <w:pPr>
        <w:pStyle w:val="1"/>
        <w:ind w:firstLine="740"/>
        <w:jc w:val="both"/>
      </w:pPr>
      <w:r>
        <w:t>Целью строительства собст</w:t>
      </w:r>
      <w:r>
        <w:t xml:space="preserve">венной спортивной площадки является перспективная экономия бюджета региона, увеличение массовости и </w:t>
      </w:r>
      <w:proofErr w:type="gramStart"/>
      <w:r>
        <w:t>численности</w:t>
      </w:r>
      <w:proofErr w:type="gramEnd"/>
      <w:r>
        <w:t xml:space="preserve"> занимающихся спортом, увеличение численности рабочих мест, повышение престижа спортивной сферы региона, улучшение качества спортивной подготовки</w:t>
      </w:r>
      <w:r>
        <w:t>. Наряду с этим наличие спортивного объекта по данным видам спорта позволит проводить Всероссийские и Международные соревнования, привлекать к сотрудничеству спортсменов мирового уровня, расширить горизонты сотрудничества и привлекать к совместной спортивн</w:t>
      </w:r>
      <w:r>
        <w:t>ой деятельности, клубы, школы и спортивные секции смежных направлений.</w:t>
      </w:r>
    </w:p>
    <w:p w:rsidR="00035BE2" w:rsidRDefault="00884C39">
      <w:pPr>
        <w:pStyle w:val="1"/>
        <w:ind w:firstLine="740"/>
        <w:jc w:val="both"/>
      </w:pPr>
      <w:r>
        <w:t>В этой связи предлагается рассмотреть возможность выделения дополнительного финансирования на разработку проектно-сметной документации и строительство спортивного объекта для художестве</w:t>
      </w:r>
      <w:r>
        <w:t xml:space="preserve">нной и эстетической гимнастики в </w:t>
      </w:r>
      <w:proofErr w:type="gramStart"/>
      <w:r>
        <w:t>г</w:t>
      </w:r>
      <w:proofErr w:type="gramEnd"/>
      <w:r>
        <w:t xml:space="preserve">. Красноярске. На первоначальном этапе для разработки проектно-сметной документации потребуется около 20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строительство объекта составляет примерно 7 </w:t>
      </w:r>
      <w:proofErr w:type="spellStart"/>
      <w:r>
        <w:t>млрд</w:t>
      </w:r>
      <w:proofErr w:type="spellEnd"/>
      <w:r>
        <w:t xml:space="preserve"> руб.</w:t>
      </w:r>
    </w:p>
    <w:p w:rsidR="00035BE2" w:rsidRDefault="00884C39">
      <w:pPr>
        <w:pStyle w:val="1"/>
        <w:numPr>
          <w:ilvl w:val="0"/>
          <w:numId w:val="1"/>
        </w:numPr>
        <w:tabs>
          <w:tab w:val="left" w:pos="1213"/>
        </w:tabs>
        <w:ind w:firstLine="740"/>
        <w:jc w:val="both"/>
      </w:pPr>
      <w:bookmarkStart w:id="19" w:name="bookmark19"/>
      <w:bookmarkEnd w:id="19"/>
      <w:r>
        <w:t xml:space="preserve">В рамках реализации мероприятий по трудовому </w:t>
      </w:r>
      <w:r>
        <w:t xml:space="preserve">воспитанию несовершеннолетних в 2025 году запланировано создание не менее 7 тыс. рабочих мест для несовершеннолетних, в связи с чем запланировано финансирование в размере 94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ind w:firstLine="740"/>
        <w:jc w:val="both"/>
      </w:pPr>
      <w:r>
        <w:t>Между тем в настоящее время среди несовершеннолетних трудоустройство в ра</w:t>
      </w:r>
      <w:r>
        <w:t>мках указанной программы пользуется большой популярностью, вследствие чего не все желающие могут быть обеспечены рабочими местам.</w:t>
      </w:r>
    </w:p>
    <w:p w:rsidR="00035BE2" w:rsidRDefault="00884C39">
      <w:pPr>
        <w:pStyle w:val="1"/>
        <w:ind w:firstLine="740"/>
        <w:jc w:val="both"/>
      </w:pPr>
      <w:r>
        <w:t xml:space="preserve">Учитывая важность данного проекта и его профилактическую направленность, предлагается увеличить количество рабочих * мест для </w:t>
      </w:r>
      <w:r>
        <w:t xml:space="preserve">несовершеннолетних до 10 тыс. и выделить дополнительное финансирование на указанные цели в размере не менее 40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  <w:p w:rsidR="00035BE2" w:rsidRDefault="00884C39">
      <w:pPr>
        <w:pStyle w:val="1"/>
        <w:ind w:firstLine="740"/>
        <w:jc w:val="both"/>
      </w:pPr>
      <w:proofErr w:type="gramStart"/>
      <w:r>
        <w:t>На реализацию комплекса процессных мероприятий «Патриотическое воспитание молодежи» главному распорядителю бюджетных средств - агентству</w:t>
      </w:r>
      <w:r>
        <w:t xml:space="preserve"> молодежной политики и реализации программ общественного развития края необходимо дополнительно выделить бюджетные ассигнования на 2025 год для расширения штатной численности психологов до 2 человек для нужд регионального центра информационной безопасности</w:t>
      </w:r>
      <w:r>
        <w:t xml:space="preserve"> молодежи</w:t>
      </w:r>
      <w:r>
        <w:br w:type="page"/>
      </w:r>
      <w:r>
        <w:lastRenderedPageBreak/>
        <w:t>Красноярского края, созданного на базе КГЛУ «Дом офицеров».</w:t>
      </w:r>
      <w:proofErr w:type="gramEnd"/>
    </w:p>
    <w:p w:rsidR="00035BE2" w:rsidRDefault="00884C39">
      <w:pPr>
        <w:pStyle w:val="1"/>
        <w:ind w:firstLine="800"/>
        <w:jc w:val="both"/>
      </w:pPr>
      <w:r>
        <w:t xml:space="preserve">Указанное позволит увеличить количество выездных профилактических мероприятий с учащимися образовательных организаций (профилактика </w:t>
      </w:r>
      <w:proofErr w:type="spellStart"/>
      <w:r>
        <w:t>девиантного</w:t>
      </w:r>
      <w:proofErr w:type="spellEnd"/>
      <w:r>
        <w:t xml:space="preserve"> поведения в интерактивном формате), эффект</w:t>
      </w:r>
      <w:r>
        <w:t xml:space="preserve">ивно реализовать проект антитеррористического </w:t>
      </w:r>
      <w:proofErr w:type="spellStart"/>
      <w:r>
        <w:t>квеста</w:t>
      </w:r>
      <w:proofErr w:type="spellEnd"/>
      <w:r>
        <w:t xml:space="preserve"> «Поколение </w:t>
      </w:r>
      <w:proofErr w:type="spellStart"/>
      <w:r>
        <w:t>БЕЗопасности</w:t>
      </w:r>
      <w:proofErr w:type="spellEnd"/>
      <w:r>
        <w:t>», а также позволит осуществить психологическую помощь в разработанном Правительством и прокуратурой края Telegram-боте «Лучше знать», оперативно реагировать на поступающие обращен</w:t>
      </w:r>
      <w:r>
        <w:t xml:space="preserve">ия граждан в </w:t>
      </w:r>
      <w:proofErr w:type="spellStart"/>
      <w:r>
        <w:t>онлайн</w:t>
      </w:r>
      <w:proofErr w:type="spellEnd"/>
      <w:r>
        <w:t xml:space="preserve"> режиме.</w:t>
      </w:r>
    </w:p>
    <w:p w:rsidR="00035BE2" w:rsidRDefault="00884C39">
      <w:pPr>
        <w:pStyle w:val="1"/>
        <w:ind w:firstLine="800"/>
        <w:jc w:val="both"/>
      </w:pPr>
      <w:r>
        <w:t>На необходимость выделения дополнительного финансирования на исполнение большинства из вышеперечисленных социально-значимых обязатель</w:t>
      </w:r>
      <w:proofErr w:type="gramStart"/>
      <w:r>
        <w:t>ств пр</w:t>
      </w:r>
      <w:proofErr w:type="gramEnd"/>
      <w:r>
        <w:t>окуратурой края указывалось по результатам изучения проекта Закона края «О краевом бюджет</w:t>
      </w:r>
      <w:r>
        <w:t>е на 2025 год и плановый период 2026- 2027 годов», однако часть предложений не была учтена при принятии закона.</w:t>
      </w:r>
    </w:p>
    <w:p w:rsidR="00035BE2" w:rsidRDefault="00884C39">
      <w:pPr>
        <w:pStyle w:val="1"/>
        <w:spacing w:after="560"/>
        <w:ind w:firstLine="800"/>
        <w:jc w:val="both"/>
      </w:pPr>
      <w:r>
        <w:t>О результатах рассмотрения указанных предложений прошу информировать прокуратуру края.</w:t>
      </w:r>
    </w:p>
    <w:p w:rsidR="00035BE2" w:rsidRDefault="003658DC">
      <w:pPr>
        <w:pStyle w:val="1"/>
        <w:tabs>
          <w:tab w:val="left" w:pos="5735"/>
        </w:tabs>
        <w:spacing w:after="140"/>
        <w:ind w:firstLine="0"/>
        <w:jc w:val="both"/>
      </w:pPr>
      <w:r>
        <w:t>Прокурор края</w:t>
      </w:r>
      <w:r>
        <w:tab/>
      </w:r>
    </w:p>
    <w:p w:rsidR="00035BE2" w:rsidRDefault="00035BE2">
      <w:pPr>
        <w:pStyle w:val="1"/>
        <w:tabs>
          <w:tab w:val="left" w:pos="5584"/>
          <w:tab w:val="left" w:pos="7031"/>
        </w:tabs>
        <w:ind w:firstLine="0"/>
        <w:sectPr w:rsidR="00035BE2">
          <w:headerReference w:type="default" r:id="rId8"/>
          <w:headerReference w:type="first" r:id="rId9"/>
          <w:pgSz w:w="11900" w:h="16840"/>
          <w:pgMar w:top="1234" w:right="669" w:bottom="914" w:left="1694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88.3pt;margin-top:331pt;width:109.1pt;height:16pt;z-index:-251657216;mso-wrap-distance-left:0;mso-wrap-distance-right:0;mso-position-horizontal-relative:page;mso-position-vertical-relative:margin" filled="f" stroked="f">
            <v:textbox style="mso-next-textbox:#_x0000_s2050" inset="0,0,0,0">
              <w:txbxContent>
                <w:p w:rsidR="00035BE2" w:rsidRDefault="00884C39">
                  <w:pPr>
                    <w:pStyle w:val="1"/>
                    <w:spacing w:line="240" w:lineRule="auto"/>
                    <w:ind w:firstLine="0"/>
                  </w:pPr>
                  <w:r>
                    <w:t>юстиции 2 класса</w:t>
                  </w:r>
                </w:p>
              </w:txbxContent>
            </v:textbox>
            <w10:wrap type="square" side="right" anchorx="page" anchory="margin"/>
          </v:shape>
        </w:pict>
      </w:r>
      <w:r w:rsidR="003658DC">
        <w:t>государственный советник</w:t>
      </w:r>
      <w:r w:rsidR="003658DC">
        <w:tab/>
      </w:r>
      <w:r w:rsidR="003658DC">
        <w:tab/>
      </w: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line="240" w:lineRule="exact"/>
        <w:rPr>
          <w:sz w:val="19"/>
          <w:szCs w:val="19"/>
        </w:rPr>
      </w:pPr>
    </w:p>
    <w:p w:rsidR="00035BE2" w:rsidRDefault="00035BE2">
      <w:pPr>
        <w:spacing w:before="34" w:after="34" w:line="240" w:lineRule="exact"/>
        <w:rPr>
          <w:sz w:val="19"/>
          <w:szCs w:val="19"/>
        </w:rPr>
      </w:pPr>
    </w:p>
    <w:p w:rsidR="00035BE2" w:rsidRDefault="00035BE2">
      <w:pPr>
        <w:spacing w:line="1" w:lineRule="exact"/>
        <w:sectPr w:rsidR="00035BE2">
          <w:type w:val="continuous"/>
          <w:pgSz w:w="11900" w:h="16840"/>
          <w:pgMar w:top="1462" w:right="0" w:bottom="157" w:left="0" w:header="0" w:footer="3" w:gutter="0"/>
          <w:cols w:space="720"/>
          <w:noEndnote/>
          <w:docGrid w:linePitch="360"/>
        </w:sectPr>
      </w:pPr>
    </w:p>
    <w:p w:rsidR="00035BE2" w:rsidRDefault="00884C39">
      <w:pPr>
        <w:pStyle w:val="30"/>
      </w:pPr>
      <w:r>
        <w:lastRenderedPageBreak/>
        <w:t xml:space="preserve">Е.В. </w:t>
      </w:r>
      <w:proofErr w:type="spellStart"/>
      <w:r>
        <w:t>Ивкова</w:t>
      </w:r>
      <w:proofErr w:type="spellEnd"/>
      <w:r>
        <w:t>. тел. 22-47-30</w:t>
      </w:r>
    </w:p>
    <w:p w:rsidR="00035BE2" w:rsidRDefault="00884C39">
      <w:pPr>
        <w:pStyle w:val="30"/>
      </w:pPr>
      <w:r>
        <w:t xml:space="preserve">М.С. </w:t>
      </w:r>
      <w:proofErr w:type="spellStart"/>
      <w:r>
        <w:t>Лабыпцева</w:t>
      </w:r>
      <w:proofErr w:type="spellEnd"/>
      <w:r>
        <w:t>. тел. 222-47-31 В.А. Тоцкий, тел. 8-950-430-98-60 О.И. Баева, тел. 222-45-43</w:t>
      </w:r>
    </w:p>
    <w:p w:rsidR="00035BE2" w:rsidRDefault="00884C39">
      <w:pPr>
        <w:pStyle w:val="30"/>
      </w:pPr>
      <w:r>
        <w:t xml:space="preserve">Е.С. </w:t>
      </w:r>
      <w:proofErr w:type="spellStart"/>
      <w:r>
        <w:t>Ростихин</w:t>
      </w:r>
      <w:proofErr w:type="spellEnd"/>
      <w:r>
        <w:t xml:space="preserve">. </w:t>
      </w:r>
      <w:proofErr w:type="spellStart"/>
      <w:r>
        <w:t>юл</w:t>
      </w:r>
      <w:proofErr w:type="spellEnd"/>
      <w:r>
        <w:t xml:space="preserve">. </w:t>
      </w:r>
      <w:r>
        <w:t>222-45-76</w:t>
      </w:r>
    </w:p>
    <w:p w:rsidR="00035BE2" w:rsidRDefault="00884C39">
      <w:pPr>
        <w:pStyle w:val="30"/>
        <w:sectPr w:rsidR="00035BE2">
          <w:type w:val="continuous"/>
          <w:pgSz w:w="11900" w:h="16840"/>
          <w:pgMar w:top="1462" w:right="656" w:bottom="157" w:left="1707" w:header="0" w:footer="3" w:gutter="0"/>
          <w:cols w:space="720"/>
          <w:noEndnote/>
          <w:docGrid w:linePitch="360"/>
        </w:sectPr>
      </w:pPr>
      <w:r>
        <w:t>Д.Ю. Морозова, тел. 222-45-69</w:t>
      </w:r>
    </w:p>
    <w:p w:rsidR="00035BE2" w:rsidRDefault="00035BE2">
      <w:pPr>
        <w:spacing w:line="1" w:lineRule="exact"/>
        <w:sectPr w:rsidR="00035BE2">
          <w:type w:val="continuous"/>
          <w:pgSz w:w="11900" w:h="16840"/>
          <w:pgMar w:top="1152" w:right="0" w:bottom="158" w:left="0" w:header="0" w:footer="3" w:gutter="0"/>
          <w:cols w:space="720"/>
          <w:noEndnote/>
          <w:docGrid w:linePitch="360"/>
        </w:sectPr>
      </w:pPr>
    </w:p>
    <w:p w:rsidR="00035BE2" w:rsidRDefault="00035BE2">
      <w:pPr>
        <w:pStyle w:val="a7"/>
        <w:framePr w:w="1382" w:h="238" w:wrap="none" w:vAnchor="text" w:hAnchor="page" w:x="1731" w:y="21"/>
      </w:pPr>
    </w:p>
    <w:p w:rsidR="00035BE2" w:rsidRDefault="00035BE2">
      <w:pPr>
        <w:spacing w:after="586" w:line="1" w:lineRule="exact"/>
      </w:pPr>
    </w:p>
    <w:p w:rsidR="00035BE2" w:rsidRDefault="00035BE2">
      <w:pPr>
        <w:spacing w:line="1" w:lineRule="exact"/>
      </w:pPr>
    </w:p>
    <w:sectPr w:rsidR="00035BE2" w:rsidSect="00035BE2">
      <w:type w:val="continuous"/>
      <w:pgSz w:w="11900" w:h="16840"/>
      <w:pgMar w:top="1152" w:right="656" w:bottom="158" w:left="17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39" w:rsidRDefault="00884C39" w:rsidP="00035BE2">
      <w:r>
        <w:separator/>
      </w:r>
    </w:p>
  </w:endnote>
  <w:endnote w:type="continuationSeparator" w:id="0">
    <w:p w:rsidR="00884C39" w:rsidRDefault="00884C39" w:rsidP="0003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39" w:rsidRDefault="00884C39">
      <w:r>
        <w:separator/>
      </w:r>
    </w:p>
  </w:footnote>
  <w:footnote w:type="continuationSeparator" w:id="0">
    <w:p w:rsidR="00884C39" w:rsidRDefault="00884C39">
      <w:r>
        <w:continuationSeparator/>
      </w:r>
    </w:p>
  </w:footnote>
  <w:footnote w:id="1">
    <w:p w:rsidR="00035BE2" w:rsidRDefault="00884C39">
      <w:pPr>
        <w:pStyle w:val="a4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 xml:space="preserve">ул. </w:t>
      </w:r>
      <w:proofErr w:type="spellStart"/>
      <w:r>
        <w:t>Аральская</w:t>
      </w:r>
      <w:proofErr w:type="spellEnd"/>
      <w:r>
        <w:t>, д. 8, ул. Армейская, л. 25, 27, ул. Брянская, д. 356, ул. Историческая, д. 16. ул. Калинина, дома 7, Дул''</w:t>
      </w:r>
      <w:r>
        <w:t>.</w:t>
      </w:r>
      <w:proofErr w:type="gramEnd"/>
      <w:r>
        <w:t xml:space="preserve"> Квартальная, л. 7, ул. Кишиневская, </w:t>
      </w:r>
      <w:proofErr w:type="spellStart"/>
      <w:r>
        <w:t>д</w:t>
      </w:r>
      <w:proofErr w:type="spellEnd"/>
      <w:r>
        <w:t xml:space="preserve">, 4, ул. Краснопресненская, дома 10. 13. 14. *15. 17, 18,22, 24, 25, 29, </w:t>
      </w:r>
      <w:proofErr w:type="spellStart"/>
      <w:r>
        <w:t>лО</w:t>
      </w:r>
      <w:proofErr w:type="spellEnd"/>
      <w:r>
        <w:t xml:space="preserve">. 31,34, 35, ул. Львовская, </w:t>
      </w:r>
      <w:proofErr w:type="spellStart"/>
      <w:r>
        <w:t>д</w:t>
      </w:r>
      <w:proofErr w:type="spellEnd"/>
      <w:r>
        <w:t xml:space="preserve">, 15а, пер. Медицинский, д. 14, ул. Новая Заря, </w:t>
      </w:r>
      <w:proofErr w:type="spellStart"/>
      <w:r>
        <w:t>д</w:t>
      </w:r>
      <w:proofErr w:type="spellEnd"/>
      <w:r>
        <w:t xml:space="preserve"> 19, ул. Свердловская, дома 215, 235. ул. Свободная, д. 5. ул. </w:t>
      </w:r>
      <w:proofErr w:type="spellStart"/>
      <w:r>
        <w:t>Т</w:t>
      </w:r>
      <w:r>
        <w:t>имошенкова</w:t>
      </w:r>
      <w:proofErr w:type="spellEnd"/>
      <w:r>
        <w:t xml:space="preserve">, д. 143. ул. </w:t>
      </w:r>
      <w:proofErr w:type="gramStart"/>
      <w:r>
        <w:t>У</w:t>
      </w:r>
      <w:proofErr w:type="gramEnd"/>
      <w:r>
        <w:t xml:space="preserve"> чу мекая, д. 3, ул. Энергетиков, л. 31, ул. 60 лет Октября, д. 20</w:t>
      </w:r>
    </w:p>
  </w:footnote>
  <w:footnote w:id="2">
    <w:p w:rsidR="00035BE2" w:rsidRDefault="00884C39">
      <w:pPr>
        <w:pStyle w:val="a4"/>
        <w:spacing w:line="206" w:lineRule="auto"/>
      </w:pPr>
      <w:r>
        <w:rPr>
          <w:vertAlign w:val="superscript"/>
        </w:rPr>
        <w:footnoteRef/>
      </w:r>
      <w:r>
        <w:t xml:space="preserve"> Федеральный закон от 08.08.2024 № 248-ФЗ «О внесении изменений в Кодекс Российской Федерации об административных правонарушениях»</w:t>
      </w:r>
    </w:p>
  </w:footnote>
  <w:footnote w:id="3">
    <w:p w:rsidR="00035BE2" w:rsidRDefault="00884C39">
      <w:pPr>
        <w:pStyle w:val="a4"/>
      </w:pPr>
      <w:r>
        <w:rPr>
          <w:vertAlign w:val="superscript"/>
        </w:rPr>
        <w:t>5</w:t>
      </w:r>
      <w:r>
        <w:t xml:space="preserve"> Краевой показатель отравлений </w:t>
      </w:r>
      <w:r>
        <w:t>за 2024 год - 32,5 (4 место в РФ). Краевой показатель смертности за 2024 год - 1 Г.5 (3 место в РФ);</w:t>
      </w:r>
    </w:p>
  </w:footnote>
  <w:footnote w:id="4">
    <w:p w:rsidR="00035BE2" w:rsidRDefault="00884C39">
      <w:pPr>
        <w:pStyle w:val="a4"/>
        <w:jc w:val="both"/>
      </w:pPr>
      <w:r>
        <w:rPr>
          <w:vertAlign w:val="superscript"/>
        </w:rPr>
        <w:footnoteRef/>
      </w:r>
      <w:r>
        <w:t xml:space="preserve"> финансирование разработки проектной документации для устройства тренировочной ледовой арены по адресу </w:t>
      </w:r>
      <w:proofErr w:type="gramStart"/>
      <w:r>
        <w:t>г</w:t>
      </w:r>
      <w:proofErr w:type="gramEnd"/>
      <w:r>
        <w:t>. Красноярск, ул. Сосновского - ул. Березина (7270</w:t>
      </w:r>
      <w:r>
        <w:t xml:space="preserve">,6 тыс. руб.), тренировочной площадки по баскетболу на территории объекта «Ледовый дворец «Арена Север» (модульное сооружение, 3200 тыс. </w:t>
      </w:r>
      <w:proofErr w:type="spellStart"/>
      <w:r>
        <w:t>рчб</w:t>
      </w:r>
      <w:proofErr w:type="spellEnd"/>
      <w:r>
        <w:t>.).</w:t>
      </w:r>
    </w:p>
  </w:footnote>
  <w:footnote w:id="5">
    <w:p w:rsidR="00035BE2" w:rsidRDefault="00884C39">
      <w:pPr>
        <w:pStyle w:val="a4"/>
        <w:spacing w:line="192" w:lineRule="auto"/>
        <w:jc w:val="both"/>
      </w:pPr>
      <w:proofErr w:type="gramStart"/>
      <w:r>
        <w:t>'’Учитывая, что на I га в среднем произрастает 160 куб. м. древесины (с преобладанием хвойных и березовых насажд</w:t>
      </w:r>
      <w:r>
        <w:t>ении), учитывая коэффициент пригодности насаждений к рубке 0.5. коэффициент готовой продукции после обработки древесины 0.4, а также среднюю прибыль с 1 куб. м. заготовленной древесины с учетом затрат на саму заготовку в диапазоне 350-э00 руб., итого выход</w:t>
      </w:r>
      <w:r>
        <w:t>ш'402 000 * 160 * 0,5 * 0.4 * (400-500</w:t>
      </w:r>
      <w:proofErr w:type="gramEnd"/>
      <w:r>
        <w:t xml:space="preserve">) </w:t>
      </w:r>
      <w:r>
        <w:rPr>
          <w:vertAlign w:val="superscript"/>
        </w:rPr>
        <w:t>т</w:t>
      </w:r>
      <w:r>
        <w:t xml:space="preserve"> </w:t>
      </w:r>
      <w:proofErr w:type="spellStart"/>
      <w:r>
        <w:t>oi</w:t>
      </w:r>
      <w:proofErr w:type="spellEnd"/>
      <w:r>
        <w:t xml:space="preserve"> 5,1 э до 6,4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руб.</w:t>
      </w:r>
    </w:p>
  </w:footnote>
  <w:footnote w:id="6">
    <w:p w:rsidR="00035BE2" w:rsidRDefault="00884C39">
      <w:pPr>
        <w:pStyle w:val="a4"/>
      </w:pPr>
      <w:r>
        <w:t xml:space="preserve">" Капитальный ремонт: ГТС пруда на р. Су лук верхний (Белецкий) в </w:t>
      </w:r>
      <w:proofErr w:type="spellStart"/>
      <w:r>
        <w:t>р-нс</w:t>
      </w:r>
      <w:proofErr w:type="spellEnd"/>
      <w:r>
        <w:t xml:space="preserve"> с. Нижний Су </w:t>
      </w:r>
      <w:proofErr w:type="spellStart"/>
      <w:r>
        <w:rPr>
          <w:rFonts w:ascii="Arial" w:eastAsia="Arial" w:hAnsi="Arial" w:cs="Arial"/>
          <w:smallCaps/>
          <w:sz w:val="16"/>
          <w:szCs w:val="16"/>
        </w:rPr>
        <w:t>j</w:t>
      </w:r>
      <w:proofErr w:type="spellEnd"/>
      <w:r>
        <w:t xml:space="preserve"> ! у к Ермаковского района: 2 ГТС в ЗАТО </w:t>
      </w:r>
      <w:proofErr w:type="spellStart"/>
      <w:r>
        <w:t>г</w:t>
      </w:r>
      <w:proofErr w:type="gramStart"/>
      <w:r>
        <w:t>.З</w:t>
      </w:r>
      <w:proofErr w:type="gramEnd"/>
      <w:r>
        <w:t>сленойорск</w:t>
      </w:r>
      <w:proofErr w:type="spellEnd"/>
      <w:r>
        <w:t xml:space="preserve"> (2 </w:t>
      </w:r>
      <w:proofErr w:type="spellStart"/>
      <w:r>
        <w:t>шт</w:t>
      </w:r>
      <w:proofErr w:type="spellEnd"/>
      <w:r>
        <w:t>)'. водозащитная дамба на р. Зуба в п. Кура</w:t>
      </w:r>
      <w:r>
        <w:t xml:space="preserve">гино' </w:t>
      </w:r>
      <w:proofErr w:type="spellStart"/>
      <w:r>
        <w:t>Курагинского</w:t>
      </w:r>
      <w:proofErr w:type="spellEnd"/>
      <w:r>
        <w:t xml:space="preserve"> р-на: ГТС на р. </w:t>
      </w:r>
      <w:proofErr w:type="spellStart"/>
      <w:r>
        <w:t>Усолка</w:t>
      </w:r>
      <w:proofErr w:type="spellEnd"/>
      <w:r>
        <w:t xml:space="preserve"> озеро </w:t>
      </w:r>
      <w:proofErr w:type="spellStart"/>
      <w:r>
        <w:t>Кампнское</w:t>
      </w:r>
      <w:proofErr w:type="spellEnd"/>
      <w:r>
        <w:t xml:space="preserve"> с. </w:t>
      </w:r>
      <w:proofErr w:type="spellStart"/>
      <w:r>
        <w:t>Устьянск</w:t>
      </w:r>
      <w:proofErr w:type="spellEnd"/>
      <w:r>
        <w:t xml:space="preserve"> </w:t>
      </w:r>
      <w:proofErr w:type="spellStart"/>
      <w:r>
        <w:t>Абанского</w:t>
      </w:r>
      <w:proofErr w:type="spellEnd"/>
      <w:r>
        <w:t xml:space="preserve"> р-на: Г ГС пруда «Новый» на ручье без названия приток р. </w:t>
      </w:r>
      <w:proofErr w:type="spellStart"/>
      <w:r>
        <w:t>Биря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Саянск </w:t>
      </w:r>
      <w:proofErr w:type="spellStart"/>
      <w:r>
        <w:t>Краснотурапского</w:t>
      </w:r>
      <w:proofErr w:type="spellEnd"/>
      <w:r>
        <w:t xml:space="preserve"> р-на.</w:t>
      </w:r>
    </w:p>
    <w:p w:rsidR="00035BE2" w:rsidRDefault="00884C39">
      <w:pPr>
        <w:pStyle w:val="a4"/>
      </w:pPr>
      <w:r>
        <w:t>Реконструкция и строительство 6 ГТС, выполняющих защитную функцию: реконструкци</w:t>
      </w:r>
      <w:r>
        <w:t xml:space="preserve">я </w:t>
      </w:r>
      <w:proofErr w:type="spellStart"/>
      <w:r>
        <w:t>водозашит</w:t>
      </w:r>
      <w:proofErr w:type="spellEnd"/>
      <w:r>
        <w:t xml:space="preserve"> </w:t>
      </w:r>
      <w:proofErr w:type="spellStart"/>
      <w:r>
        <w:t>нои</w:t>
      </w:r>
      <w:proofErr w:type="spellEnd"/>
      <w:r>
        <w:t xml:space="preserve"> дамбы вс. </w:t>
      </w:r>
      <w:proofErr w:type="spellStart"/>
      <w:r>
        <w:t>Кочергнно</w:t>
      </w:r>
      <w:proofErr w:type="spellEnd"/>
      <w:r>
        <w:t xml:space="preserve"> </w:t>
      </w:r>
      <w:proofErr w:type="spellStart"/>
      <w:r>
        <w:t>Курагпнскогор-н</w:t>
      </w:r>
      <w:proofErr w:type="spellEnd"/>
      <w:r>
        <w:t xml:space="preserve">; реконструкция ГТС инженерной защиты г. Минусинска подпорная плотина № 2; реконструкция </w:t>
      </w:r>
      <w:proofErr w:type="spellStart"/>
      <w:r>
        <w:t>ГТС-плотина</w:t>
      </w:r>
      <w:proofErr w:type="spellEnd"/>
      <w:r>
        <w:t xml:space="preserve"> в п. Борек </w:t>
      </w:r>
      <w:proofErr w:type="spellStart"/>
      <w:r>
        <w:t>Сухобузимекого</w:t>
      </w:r>
      <w:proofErr w:type="spellEnd"/>
      <w:r>
        <w:t xml:space="preserve"> р-на; строительство </w:t>
      </w:r>
      <w:proofErr w:type="spellStart"/>
      <w:r>
        <w:t>берегоукрепление</w:t>
      </w:r>
      <w:proofErr w:type="spellEnd"/>
      <w:r>
        <w:t xml:space="preserve"> &amp;</w:t>
      </w:r>
      <w:proofErr w:type="spellStart"/>
      <w:r>
        <w:t>Оя</w:t>
      </w:r>
      <w:proofErr w:type="spellEnd"/>
      <w:r>
        <w:t xml:space="preserve"> </w:t>
      </w:r>
      <w:proofErr w:type="spellStart"/>
      <w:r>
        <w:t>Жеблахты</w:t>
      </w:r>
      <w:proofErr w:type="spellEnd"/>
      <w:r>
        <w:t xml:space="preserve"> </w:t>
      </w:r>
      <w:proofErr w:type="spellStart"/>
      <w:r>
        <w:t>Ермаковский</w:t>
      </w:r>
      <w:proofErr w:type="spellEnd"/>
      <w:r>
        <w:t xml:space="preserve"> р-н: строительст</w:t>
      </w:r>
      <w:r>
        <w:t xml:space="preserve">во инженерной защиты от затопления </w:t>
      </w:r>
      <w:proofErr w:type="gramStart"/>
      <w:r>
        <w:t>с</w:t>
      </w:r>
      <w:proofErr w:type="gramEnd"/>
      <w:r>
        <w:t xml:space="preserve">. Кавказское </w:t>
      </w:r>
      <w:proofErr w:type="spellStart"/>
      <w:r>
        <w:t>инусинский</w:t>
      </w:r>
      <w:proofErr w:type="spellEnd"/>
      <w:r>
        <w:t xml:space="preserve"> р-н.</w:t>
      </w:r>
    </w:p>
  </w:footnote>
  <w:footnote w:id="7">
    <w:p w:rsidR="00035BE2" w:rsidRDefault="00884C39">
      <w:pPr>
        <w:pStyle w:val="a4"/>
        <w:spacing w:line="190" w:lineRule="auto"/>
        <w:ind w:firstLine="140"/>
        <w:jc w:val="both"/>
      </w:pPr>
      <w:r>
        <w:t xml:space="preserve">По состоянию на 03.03.2025, у ООО «М1 X» имеется </w:t>
      </w:r>
      <w:proofErr w:type="spellStart"/>
      <w:r>
        <w:t>леон</w:t>
      </w:r>
      <w:proofErr w:type="spellEnd"/>
      <w:r>
        <w:t xml:space="preserve"> горская задолженность в размере 223.1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кредиторская ~ 48,8 </w:t>
      </w:r>
      <w:proofErr w:type="spellStart"/>
      <w:r>
        <w:t>млн</w:t>
      </w:r>
      <w:proofErr w:type="spellEnd"/>
      <w:r>
        <w:t xml:space="preserve"> руб., в том числе 46,74 </w:t>
      </w:r>
      <w:proofErr w:type="spellStart"/>
      <w:r>
        <w:t>млн</w:t>
      </w:r>
      <w:proofErr w:type="spellEnd"/>
      <w:r>
        <w:t xml:space="preserve"> руб. та оказанные услуги по сбору, тр</w:t>
      </w:r>
      <w:r>
        <w:t>анспортированию и захоронению ТКО.</w:t>
      </w:r>
    </w:p>
    <w:p w:rsidR="00035BE2" w:rsidRDefault="00884C39">
      <w:pPr>
        <w:pStyle w:val="a4"/>
        <w:spacing w:line="190" w:lineRule="auto"/>
        <w:jc w:val="both"/>
      </w:pPr>
      <w:r>
        <w:t xml:space="preserve">” Например, исполнительное произволе! во № 500591,24 24090-ИП. взыскателем по которому выступает ООО «Град-Сервис», остаток задолженности - 7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</w:footnote>
  <w:footnote w:id="8">
    <w:p w:rsidR="00035BE2" w:rsidRDefault="00884C39">
      <w:pPr>
        <w:pStyle w:val="a4"/>
        <w:spacing w:line="190" w:lineRule="auto"/>
      </w:pPr>
      <w:r>
        <w:rPr>
          <w:vertAlign w:val="superscript"/>
        </w:rPr>
        <w:t>10</w:t>
      </w:r>
      <w:r>
        <w:t xml:space="preserve"> информации Правительства края от 19.06.2024,’05.08.2024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E2" w:rsidRDefault="00035BE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8.8pt;margin-top:40.5pt;width:11.5pt;height:9.7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35BE2" w:rsidRDefault="00035BE2">
                <w:pPr>
                  <w:pStyle w:val="20"/>
                  <w:rPr>
                    <w:sz w:val="26"/>
                    <w:szCs w:val="26"/>
                  </w:rPr>
                </w:pPr>
                <w:fldSimple w:instr=" PAGE \* MERGEFORMAT ">
                  <w:r w:rsidR="006D062A" w:rsidRPr="006D062A">
                    <w:rPr>
                      <w:noProof/>
                      <w:sz w:val="26"/>
                      <w:szCs w:val="26"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E2" w:rsidRDefault="00035BE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8.8pt;margin-top:40.5pt;width:11.5pt;height:9.7pt;z-index:-188744061;mso-wrap-style:none;mso-wrap-distance-left:0;mso-wrap-distance-right:0;mso-position-horizontal-relative:page;mso-position-vertical-relative:page" wrapcoords="0 0" filled="f" stroked="f">
          <v:textbox style="mso-next-textbox:#_x0000_s1029;mso-fit-shape-to-text:t" inset="0,0,0,0">
            <w:txbxContent>
              <w:p w:rsidR="00035BE2" w:rsidRDefault="00035BE2">
                <w:pPr>
                  <w:pStyle w:val="20"/>
                  <w:rPr>
                    <w:sz w:val="26"/>
                    <w:szCs w:val="26"/>
                  </w:rPr>
                </w:pPr>
                <w:fldSimple w:instr=" PAGE \* MERGEFORMAT ">
                  <w:r w:rsidR="003658DC" w:rsidRPr="003658DC">
                    <w:rPr>
                      <w:noProof/>
                      <w:sz w:val="26"/>
                      <w:szCs w:val="26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E2" w:rsidRDefault="00035BE2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354F5"/>
    <w:multiLevelType w:val="multilevel"/>
    <w:tmpl w:val="7DB65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5BE2"/>
    <w:rsid w:val="00035BE2"/>
    <w:rsid w:val="003658DC"/>
    <w:rsid w:val="006D062A"/>
    <w:rsid w:val="00884C39"/>
    <w:rsid w:val="00AA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B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35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035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35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035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35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035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035BE2"/>
    <w:pPr>
      <w:spacing w:line="19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rsid w:val="00035BE2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035BE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35BE2"/>
    <w:pPr>
      <w:spacing w:after="260" w:line="19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035BE2"/>
    <w:pPr>
      <w:spacing w:line="21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rsid w:val="00035BE2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Ladygina</cp:lastModifiedBy>
  <cp:revision>4</cp:revision>
  <dcterms:created xsi:type="dcterms:W3CDTF">2025-04-08T03:04:00Z</dcterms:created>
  <dcterms:modified xsi:type="dcterms:W3CDTF">2025-04-08T03:15:00Z</dcterms:modified>
</cp:coreProperties>
</file>